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A661B5" w:rsidTr="001916A2">
        <w:trPr>
          <w:trHeight w:hRule="exact" w:val="227"/>
        </w:trPr>
        <w:tc>
          <w:tcPr>
            <w:tcW w:w="935" w:type="dxa"/>
            <w:vAlign w:val="center"/>
          </w:tcPr>
          <w:p w:rsidR="00A661B5" w:rsidRDefault="00A661B5" w:rsidP="001916A2">
            <w:pPr>
              <w:pStyle w:val="dajtabulky"/>
            </w:pPr>
          </w:p>
        </w:tc>
        <w:tc>
          <w:tcPr>
            <w:tcW w:w="6977" w:type="dxa"/>
            <w:vAlign w:val="center"/>
          </w:tcPr>
          <w:p w:rsidR="00A661B5" w:rsidRDefault="00A661B5" w:rsidP="001916A2">
            <w:pPr>
              <w:pStyle w:val="dajtabulky"/>
              <w:rPr>
                <w:sz w:val="14"/>
                <w:szCs w:val="14"/>
              </w:rPr>
            </w:pPr>
          </w:p>
        </w:tc>
        <w:tc>
          <w:tcPr>
            <w:tcW w:w="1727" w:type="dxa"/>
            <w:vAlign w:val="center"/>
          </w:tcPr>
          <w:p w:rsidR="00A661B5" w:rsidRDefault="00A661B5" w:rsidP="001916A2">
            <w:pPr>
              <w:pStyle w:val="dajtabulky"/>
            </w:pPr>
          </w:p>
        </w:tc>
      </w:tr>
      <w:tr w:rsidR="00A661B5" w:rsidTr="001916A2">
        <w:trPr>
          <w:trHeight w:hRule="exact" w:val="227"/>
        </w:trPr>
        <w:tc>
          <w:tcPr>
            <w:tcW w:w="935" w:type="dxa"/>
            <w:vAlign w:val="center"/>
          </w:tcPr>
          <w:p w:rsidR="00A661B5" w:rsidRDefault="00A661B5" w:rsidP="001916A2">
            <w:pPr>
              <w:pStyle w:val="Popisektabulky"/>
            </w:pPr>
            <w:r>
              <w:t>Revize</w:t>
            </w:r>
          </w:p>
        </w:tc>
        <w:tc>
          <w:tcPr>
            <w:tcW w:w="6977" w:type="dxa"/>
            <w:vAlign w:val="center"/>
          </w:tcPr>
          <w:p w:rsidR="00A661B5" w:rsidRDefault="00A661B5" w:rsidP="001916A2">
            <w:pPr>
              <w:pStyle w:val="Popisektabulky"/>
            </w:pPr>
            <w:r>
              <w:t>Popis revize</w:t>
            </w:r>
          </w:p>
        </w:tc>
        <w:tc>
          <w:tcPr>
            <w:tcW w:w="1727" w:type="dxa"/>
            <w:vAlign w:val="center"/>
          </w:tcPr>
          <w:p w:rsidR="00A661B5" w:rsidRDefault="00A661B5" w:rsidP="001916A2">
            <w:pPr>
              <w:pStyle w:val="Popisektabulky"/>
              <w:rPr>
                <w:sz w:val="20"/>
                <w:szCs w:val="20"/>
              </w:rPr>
            </w:pPr>
            <w:r>
              <w:t>Datum revize</w:t>
            </w:r>
          </w:p>
        </w:tc>
      </w:tr>
    </w:tbl>
    <w:p w:rsidR="00A661B5" w:rsidRDefault="00A661B5" w:rsidP="00A661B5"/>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A661B5" w:rsidTr="001916A2">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rsidR="00A661B5" w:rsidRDefault="00A661B5" w:rsidP="001916A2">
            <w:pPr>
              <w:tabs>
                <w:tab w:val="left" w:pos="285"/>
              </w:tabs>
            </w:pPr>
            <w:r>
              <w:tab/>
            </w:r>
            <w:r w:rsidR="008555A4">
              <w:rPr>
                <w:noProof/>
              </w:rPr>
              <w:drawing>
                <wp:inline distT="0" distB="0" distL="0" distR="0">
                  <wp:extent cx="1676400" cy="447675"/>
                  <wp:effectExtent l="0" t="0" r="0" b="9525"/>
                  <wp:docPr id="1" name="obrázek 1"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QP_logo_emf_smal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rsidR="00A661B5" w:rsidRDefault="00A661B5" w:rsidP="001916A2">
            <w:pPr>
              <w:pStyle w:val="Firma"/>
              <w:rPr>
                <w:rFonts w:ascii="Arial Black" w:hAnsi="Arial Black" w:cs="Arial Black"/>
                <w:b/>
                <w:bCs/>
                <w:sz w:val="22"/>
                <w:szCs w:val="22"/>
              </w:rPr>
            </w:pPr>
            <w:r>
              <w:rPr>
                <w:rFonts w:ascii="Arial Black" w:hAnsi="Arial Black" w:cs="Arial Black"/>
                <w:b/>
                <w:bCs/>
                <w:sz w:val="22"/>
                <w:szCs w:val="22"/>
              </w:rPr>
              <w:t>AQUA PROCON s.r.o.</w:t>
            </w:r>
          </w:p>
          <w:p w:rsidR="00A661B5" w:rsidRDefault="00A661B5" w:rsidP="001916A2">
            <w:pPr>
              <w:pStyle w:val="Firma"/>
            </w:pPr>
            <w:r>
              <w:t xml:space="preserve">Projektová a inženýrská společnost </w:t>
            </w:r>
          </w:p>
          <w:p w:rsidR="00A661B5" w:rsidRDefault="00A661B5" w:rsidP="001916A2">
            <w:pPr>
              <w:pStyle w:val="Firma"/>
            </w:pPr>
            <w:r>
              <w:t>Palackého tř. 12, 612 00 Brno</w:t>
            </w:r>
          </w:p>
          <w:p w:rsidR="00A661B5" w:rsidRDefault="00A661B5" w:rsidP="001916A2">
            <w:pPr>
              <w:pStyle w:val="Firma"/>
              <w:rPr>
                <w:sz w:val="16"/>
                <w:szCs w:val="16"/>
              </w:rPr>
            </w:pPr>
            <w:r>
              <w:rPr>
                <w:sz w:val="16"/>
                <w:szCs w:val="16"/>
              </w:rPr>
              <w:t>tel.: +420 541 426 011, fax: +420 541 426 012</w:t>
            </w:r>
          </w:p>
          <w:p w:rsidR="00A661B5" w:rsidRDefault="00A661B5" w:rsidP="001916A2">
            <w:pPr>
              <w:pStyle w:val="Firma"/>
              <w:rPr>
                <w:sz w:val="16"/>
                <w:szCs w:val="16"/>
              </w:rPr>
            </w:pPr>
            <w:r>
              <w:rPr>
                <w:sz w:val="16"/>
                <w:szCs w:val="16"/>
              </w:rPr>
              <w:t>E-mail: info@aquaprocon.cz</w:t>
            </w:r>
          </w:p>
          <w:p w:rsidR="00A661B5" w:rsidRDefault="00A661B5" w:rsidP="001916A2">
            <w:pPr>
              <w:pStyle w:val="Firma"/>
            </w:pPr>
            <w:r>
              <w:rPr>
                <w:sz w:val="16"/>
                <w:szCs w:val="16"/>
              </w:rPr>
              <w:t>www.aquaprocon.cz</w:t>
            </w:r>
          </w:p>
        </w:tc>
      </w:tr>
      <w:tr w:rsidR="00A661B5" w:rsidTr="001916A2">
        <w:trPr>
          <w:trHeight w:val="312"/>
        </w:trPr>
        <w:tc>
          <w:tcPr>
            <w:tcW w:w="2383" w:type="dxa"/>
            <w:tcBorders>
              <w:top w:val="single" w:sz="2" w:space="0" w:color="auto"/>
              <w:left w:val="single" w:sz="12" w:space="0" w:color="auto"/>
              <w:bottom w:val="single" w:sz="2" w:space="0" w:color="C0C0C0"/>
              <w:right w:val="nil"/>
            </w:tcBorders>
            <w:vAlign w:val="center"/>
          </w:tcPr>
          <w:p w:rsidR="00A661B5" w:rsidRDefault="00A661B5" w:rsidP="001916A2">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rsidR="00A661B5" w:rsidRDefault="00A661B5" w:rsidP="001916A2">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A661B5" w:rsidTr="001916A2">
        <w:trPr>
          <w:trHeight w:val="312"/>
        </w:trPr>
        <w:tc>
          <w:tcPr>
            <w:tcW w:w="2383" w:type="dxa"/>
            <w:tcBorders>
              <w:top w:val="single" w:sz="2" w:space="0" w:color="C0C0C0"/>
              <w:left w:val="single" w:sz="12" w:space="0" w:color="auto"/>
              <w:bottom w:val="single" w:sz="2" w:space="0" w:color="C0C0C0"/>
              <w:right w:val="nil"/>
            </w:tcBorders>
            <w:vAlign w:val="center"/>
          </w:tcPr>
          <w:p w:rsidR="00A661B5" w:rsidRDefault="00A661B5" w:rsidP="001916A2">
            <w:pPr>
              <w:pStyle w:val="Popisektabulky"/>
            </w:pPr>
            <w:r>
              <w:t>Zástupce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rsidR="00A661B5" w:rsidRDefault="00A661B5" w:rsidP="001916A2">
            <w:r>
              <w:fldChar w:fldCharType="begin">
                <w:ffData>
                  <w:name w:val="zastupce_projektu"/>
                  <w:enabled/>
                  <w:calcOnExit w:val="0"/>
                  <w:textInput/>
                </w:ffData>
              </w:fldChar>
            </w:r>
            <w:r>
              <w:instrText xml:space="preserve"> FORMTEXT </w:instrText>
            </w:r>
            <w:r w:rsidR="00557EAA">
              <w:fldChar w:fldCharType="separate"/>
            </w:r>
            <w:r>
              <w:fldChar w:fldCharType="end"/>
            </w:r>
            <w:bookmarkEnd w:id="1"/>
          </w:p>
        </w:tc>
      </w:tr>
      <w:tr w:rsidR="00A661B5" w:rsidTr="001916A2">
        <w:trPr>
          <w:trHeight w:val="312"/>
        </w:trPr>
        <w:tc>
          <w:tcPr>
            <w:tcW w:w="2383" w:type="dxa"/>
            <w:tcBorders>
              <w:top w:val="single" w:sz="2" w:space="0" w:color="C0C0C0"/>
              <w:left w:val="single" w:sz="12" w:space="0" w:color="auto"/>
              <w:bottom w:val="single" w:sz="2" w:space="0" w:color="C0C0C0"/>
              <w:right w:val="nil"/>
            </w:tcBorders>
            <w:vAlign w:val="center"/>
          </w:tcPr>
          <w:p w:rsidR="00A661B5" w:rsidRDefault="00A661B5" w:rsidP="001916A2">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rsidR="00A661B5" w:rsidRDefault="00A661B5" w:rsidP="001916A2">
            <w:r>
              <w:fldChar w:fldCharType="begin">
                <w:ffData>
                  <w:name w:val="zodp_projektant"/>
                  <w:enabled/>
                  <w:calcOnExit w:val="0"/>
                  <w:textInput>
                    <w:default w:val="Ing. Vlastislav Kolečkář"/>
                  </w:textInput>
                </w:ffData>
              </w:fldChar>
            </w:r>
            <w:r>
              <w:instrText xml:space="preserve"> FORMTEXT </w:instrText>
            </w:r>
            <w:r>
              <w:fldChar w:fldCharType="separate"/>
            </w:r>
            <w:r>
              <w:t>Ing. Vlastislav Kolečkář</w:t>
            </w:r>
            <w:r>
              <w:fldChar w:fldCharType="end"/>
            </w:r>
            <w:bookmarkEnd w:id="2"/>
          </w:p>
        </w:tc>
      </w:tr>
      <w:tr w:rsidR="00A661B5" w:rsidTr="001916A2">
        <w:trPr>
          <w:trHeight w:val="312"/>
        </w:trPr>
        <w:tc>
          <w:tcPr>
            <w:tcW w:w="2383" w:type="dxa"/>
            <w:tcBorders>
              <w:top w:val="single" w:sz="2" w:space="0" w:color="C0C0C0"/>
              <w:left w:val="single" w:sz="12" w:space="0" w:color="auto"/>
              <w:bottom w:val="single" w:sz="2" w:space="0" w:color="C0C0C0"/>
              <w:right w:val="nil"/>
            </w:tcBorders>
            <w:vAlign w:val="center"/>
          </w:tcPr>
          <w:p w:rsidR="00A661B5" w:rsidRDefault="00A661B5" w:rsidP="001916A2">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rsidR="00A661B5" w:rsidRDefault="00A661B5" w:rsidP="001916A2">
            <w:r>
              <w:fldChar w:fldCharType="begin">
                <w:ffData>
                  <w:name w:val="vypracoval"/>
                  <w:enabled/>
                  <w:calcOnExit w:val="0"/>
                  <w:textInput>
                    <w:default w:val="Bc. Štěpán Vlach"/>
                  </w:textInput>
                </w:ffData>
              </w:fldChar>
            </w:r>
            <w:r>
              <w:instrText xml:space="preserve"> FORMTEXT </w:instrText>
            </w:r>
            <w:r>
              <w:fldChar w:fldCharType="separate"/>
            </w:r>
            <w:r>
              <w:t>Bc. Štěpán Vlach</w:t>
            </w:r>
            <w:r>
              <w:fldChar w:fldCharType="end"/>
            </w:r>
            <w:bookmarkEnd w:id="3"/>
          </w:p>
        </w:tc>
      </w:tr>
      <w:tr w:rsidR="00A661B5" w:rsidTr="001916A2">
        <w:trPr>
          <w:trHeight w:val="312"/>
        </w:trPr>
        <w:tc>
          <w:tcPr>
            <w:tcW w:w="2383" w:type="dxa"/>
            <w:tcBorders>
              <w:top w:val="single" w:sz="2" w:space="0" w:color="C0C0C0"/>
              <w:left w:val="single" w:sz="12" w:space="0" w:color="auto"/>
              <w:bottom w:val="single" w:sz="12" w:space="0" w:color="auto"/>
              <w:right w:val="nil"/>
            </w:tcBorders>
            <w:vAlign w:val="center"/>
          </w:tcPr>
          <w:p w:rsidR="00A661B5" w:rsidRDefault="00A661B5" w:rsidP="001916A2">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rsidR="00A661B5" w:rsidRDefault="00A661B5" w:rsidP="001916A2">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rsidR="00A661B5" w:rsidRDefault="00A661B5" w:rsidP="00A661B5">
      <w:pPr>
        <w:sectPr w:rsidR="00A661B5" w:rsidSect="00A661B5">
          <w:headerReference w:type="default" r:id="rId10"/>
          <w:footerReference w:type="default" r:id="rId11"/>
          <w:type w:val="continuous"/>
          <w:pgSz w:w="11906" w:h="16838" w:code="9"/>
          <w:pgMar w:top="1418" w:right="1134" w:bottom="567" w:left="1418" w:header="709" w:footer="709" w:gutter="0"/>
          <w:cols w:space="708"/>
          <w:formProt w:val="0"/>
          <w:vAlign w:val="bottom"/>
          <w:docGrid w:linePitch="360"/>
        </w:sectPr>
      </w:pPr>
    </w:p>
    <w:p w:rsidR="00A661B5" w:rsidRDefault="00A661B5" w:rsidP="00A661B5"/>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A661B5" w:rsidTr="001916A2">
        <w:trPr>
          <w:trHeight w:val="284"/>
        </w:trPr>
        <w:tc>
          <w:tcPr>
            <w:tcW w:w="1021" w:type="dxa"/>
            <w:tcBorders>
              <w:top w:val="single" w:sz="12" w:space="0" w:color="auto"/>
            </w:tcBorders>
            <w:vAlign w:val="center"/>
          </w:tcPr>
          <w:p w:rsidR="00A661B5" w:rsidRDefault="00A661B5" w:rsidP="001916A2">
            <w:pPr>
              <w:pStyle w:val="Popisektabulky"/>
            </w:pPr>
            <w:r>
              <w:t>Investor</w:t>
            </w:r>
          </w:p>
        </w:tc>
        <w:bookmarkStart w:id="5" w:name="Investor"/>
        <w:tc>
          <w:tcPr>
            <w:tcW w:w="8857" w:type="dxa"/>
            <w:tcBorders>
              <w:top w:val="single" w:sz="12" w:space="0" w:color="auto"/>
            </w:tcBorders>
            <w:vAlign w:val="center"/>
          </w:tcPr>
          <w:p w:rsidR="00A661B5" w:rsidRDefault="00A661B5" w:rsidP="001916A2">
            <w:pPr>
              <w:pStyle w:val="dajtabulky"/>
            </w:pPr>
            <w:r>
              <w:fldChar w:fldCharType="begin">
                <w:ffData>
                  <w:name w:val="Investor"/>
                  <w:enabled/>
                  <w:calcOnExit w:val="0"/>
                  <w:textInput>
                    <w:default w:val="Statutární město Brno"/>
                  </w:textInput>
                </w:ffData>
              </w:fldChar>
            </w:r>
            <w:r>
              <w:instrText xml:space="preserve"> FORMTEXT </w:instrText>
            </w:r>
            <w:r>
              <w:fldChar w:fldCharType="separate"/>
            </w:r>
            <w:r>
              <w:t>Statutární město Brno</w:t>
            </w:r>
            <w:r>
              <w:fldChar w:fldCharType="end"/>
            </w:r>
            <w:bookmarkEnd w:id="5"/>
          </w:p>
        </w:tc>
      </w:tr>
      <w:tr w:rsidR="00A661B5" w:rsidTr="001916A2">
        <w:trPr>
          <w:trHeight w:val="284"/>
        </w:trPr>
        <w:tc>
          <w:tcPr>
            <w:tcW w:w="1021" w:type="dxa"/>
            <w:tcBorders>
              <w:bottom w:val="single" w:sz="12" w:space="0" w:color="auto"/>
            </w:tcBorders>
            <w:vAlign w:val="center"/>
          </w:tcPr>
          <w:p w:rsidR="00A661B5" w:rsidRDefault="00A661B5" w:rsidP="001916A2">
            <w:pPr>
              <w:pStyle w:val="Popisektabulky"/>
            </w:pPr>
            <w:r>
              <w:t>Objednatel</w:t>
            </w:r>
          </w:p>
        </w:tc>
        <w:bookmarkStart w:id="6" w:name="Objednatel"/>
        <w:tc>
          <w:tcPr>
            <w:tcW w:w="8857" w:type="dxa"/>
            <w:tcBorders>
              <w:bottom w:val="single" w:sz="12" w:space="0" w:color="auto"/>
            </w:tcBorders>
            <w:vAlign w:val="center"/>
          </w:tcPr>
          <w:p w:rsidR="00A661B5" w:rsidRDefault="00A661B5" w:rsidP="001916A2">
            <w:pPr>
              <w:pStyle w:val="dajtabulky"/>
            </w:pPr>
            <w:r>
              <w:fldChar w:fldCharType="begin">
                <w:ffData>
                  <w:name w:val="Objednatel"/>
                  <w:enabled/>
                  <w:calcOnExit w:val="0"/>
                  <w:textInput>
                    <w:default w:val="Statutární město Brno"/>
                  </w:textInput>
                </w:ffData>
              </w:fldChar>
            </w:r>
            <w:r>
              <w:instrText xml:space="preserve"> FORMTEXT </w:instrText>
            </w:r>
            <w:r>
              <w:fldChar w:fldCharType="separate"/>
            </w:r>
            <w:r>
              <w:t>Statutární město Brno</w:t>
            </w:r>
            <w:r>
              <w:fldChar w:fldCharType="end"/>
            </w:r>
            <w:bookmarkEnd w:id="6"/>
          </w:p>
        </w:tc>
      </w:tr>
    </w:tbl>
    <w:p w:rsidR="00A661B5" w:rsidRDefault="00A661B5" w:rsidP="00A661B5"/>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826"/>
        <w:gridCol w:w="900"/>
        <w:gridCol w:w="845"/>
        <w:gridCol w:w="841"/>
        <w:gridCol w:w="758"/>
        <w:gridCol w:w="1203"/>
        <w:gridCol w:w="1260"/>
        <w:gridCol w:w="1302"/>
      </w:tblGrid>
      <w:tr w:rsidR="00A661B5" w:rsidTr="001916A2">
        <w:trPr>
          <w:trHeight w:val="284"/>
        </w:trPr>
        <w:tc>
          <w:tcPr>
            <w:tcW w:w="995" w:type="dxa"/>
            <w:tcBorders>
              <w:top w:val="single" w:sz="12" w:space="0" w:color="auto"/>
              <w:bottom w:val="single" w:sz="12" w:space="0" w:color="auto"/>
            </w:tcBorders>
            <w:vAlign w:val="center"/>
          </w:tcPr>
          <w:p w:rsidR="00A661B5" w:rsidRDefault="00A661B5" w:rsidP="001916A2">
            <w:pPr>
              <w:pStyle w:val="Popisektabulky"/>
            </w:pPr>
            <w:r>
              <w:t>Formát</w:t>
            </w:r>
          </w:p>
        </w:tc>
        <w:tc>
          <w:tcPr>
            <w:tcW w:w="709" w:type="dxa"/>
            <w:tcBorders>
              <w:top w:val="single" w:sz="12" w:space="0" w:color="auto"/>
              <w:bottom w:val="single" w:sz="12" w:space="0" w:color="auto"/>
              <w:right w:val="single" w:sz="2" w:space="0" w:color="auto"/>
            </w:tcBorders>
            <w:vAlign w:val="center"/>
          </w:tcPr>
          <w:p w:rsidR="00A661B5" w:rsidRDefault="00A661B5" w:rsidP="001916A2">
            <w:pPr>
              <w:pStyle w:val="dajtabulky"/>
            </w:pPr>
            <w:r>
              <w:t>A4</w:t>
            </w:r>
          </w:p>
        </w:tc>
        <w:tc>
          <w:tcPr>
            <w:tcW w:w="826" w:type="dxa"/>
            <w:tcBorders>
              <w:top w:val="single" w:sz="12" w:space="0" w:color="auto"/>
              <w:left w:val="single" w:sz="2" w:space="0" w:color="auto"/>
              <w:bottom w:val="single" w:sz="12" w:space="0" w:color="auto"/>
            </w:tcBorders>
            <w:vAlign w:val="center"/>
          </w:tcPr>
          <w:p w:rsidR="00A661B5" w:rsidRDefault="00A661B5" w:rsidP="001916A2">
            <w:pPr>
              <w:pStyle w:val="Popisektabulky"/>
            </w:pPr>
            <w:r>
              <w:t>Měřítko</w:t>
            </w:r>
          </w:p>
        </w:tc>
        <w:bookmarkStart w:id="7" w:name="Meritko"/>
        <w:tc>
          <w:tcPr>
            <w:tcW w:w="900" w:type="dxa"/>
            <w:tcBorders>
              <w:top w:val="single" w:sz="12" w:space="0" w:color="auto"/>
              <w:bottom w:val="single" w:sz="12" w:space="0" w:color="auto"/>
              <w:right w:val="single" w:sz="2" w:space="0" w:color="auto"/>
            </w:tcBorders>
            <w:vAlign w:val="center"/>
          </w:tcPr>
          <w:p w:rsidR="00A661B5" w:rsidRDefault="00A661B5" w:rsidP="001916A2">
            <w:pPr>
              <w:pStyle w:val="dajtabulky"/>
            </w:pPr>
            <w:r>
              <w:fldChar w:fldCharType="begin">
                <w:ffData>
                  <w:name w:val="Meritko"/>
                  <w:enabled/>
                  <w:calcOnExit w:val="0"/>
                  <w:textInput/>
                </w:ffData>
              </w:fldChar>
            </w:r>
            <w:r>
              <w:instrText xml:space="preserve"> FORMTEXT </w:instrText>
            </w:r>
            <w:r w:rsidR="00557EAA">
              <w:fldChar w:fldCharType="separate"/>
            </w:r>
            <w:r>
              <w:fldChar w:fldCharType="end"/>
            </w:r>
            <w:bookmarkEnd w:id="7"/>
          </w:p>
        </w:tc>
        <w:tc>
          <w:tcPr>
            <w:tcW w:w="845" w:type="dxa"/>
            <w:tcBorders>
              <w:top w:val="single" w:sz="12" w:space="0" w:color="auto"/>
              <w:left w:val="single" w:sz="2" w:space="0" w:color="auto"/>
              <w:bottom w:val="single" w:sz="12" w:space="0" w:color="auto"/>
            </w:tcBorders>
            <w:vAlign w:val="center"/>
          </w:tcPr>
          <w:p w:rsidR="00A661B5" w:rsidRDefault="00A661B5" w:rsidP="001916A2">
            <w:pPr>
              <w:pStyle w:val="Popisektabulky"/>
            </w:pPr>
            <w:r>
              <w:t>Stupeň</w:t>
            </w:r>
          </w:p>
        </w:tc>
        <w:bookmarkStart w:id="8" w:name="Stupen"/>
        <w:tc>
          <w:tcPr>
            <w:tcW w:w="841" w:type="dxa"/>
            <w:tcBorders>
              <w:top w:val="single" w:sz="12" w:space="0" w:color="auto"/>
              <w:bottom w:val="single" w:sz="12" w:space="0" w:color="auto"/>
              <w:right w:val="single" w:sz="2" w:space="0" w:color="auto"/>
            </w:tcBorders>
            <w:vAlign w:val="center"/>
          </w:tcPr>
          <w:p w:rsidR="00A661B5" w:rsidRDefault="00A661B5" w:rsidP="001916A2">
            <w:pPr>
              <w:pStyle w:val="dajtabulky"/>
            </w:pPr>
            <w:r>
              <w:fldChar w:fldCharType="begin">
                <w:ffData>
                  <w:name w:val="Stupen"/>
                  <w:enabled/>
                  <w:calcOnExit w:val="0"/>
                  <w:textInput>
                    <w:default w:val="DSP,DPS"/>
                  </w:textInput>
                </w:ffData>
              </w:fldChar>
            </w:r>
            <w:r>
              <w:instrText xml:space="preserve"> FORMTEXT </w:instrText>
            </w:r>
            <w:r>
              <w:fldChar w:fldCharType="separate"/>
            </w:r>
            <w:r>
              <w:t>DSP,DPS</w:t>
            </w:r>
            <w:r>
              <w:fldChar w:fldCharType="end"/>
            </w:r>
            <w:bookmarkEnd w:id="8"/>
          </w:p>
        </w:tc>
        <w:tc>
          <w:tcPr>
            <w:tcW w:w="758" w:type="dxa"/>
            <w:tcBorders>
              <w:top w:val="single" w:sz="12" w:space="0" w:color="auto"/>
              <w:left w:val="single" w:sz="2" w:space="0" w:color="auto"/>
              <w:bottom w:val="single" w:sz="12" w:space="0" w:color="auto"/>
            </w:tcBorders>
            <w:vAlign w:val="center"/>
          </w:tcPr>
          <w:p w:rsidR="00A661B5" w:rsidRDefault="00A661B5" w:rsidP="001916A2">
            <w:pPr>
              <w:pStyle w:val="Popisektabulky"/>
            </w:pPr>
            <w:r>
              <w:t>Datum</w:t>
            </w:r>
          </w:p>
        </w:tc>
        <w:bookmarkStart w:id="9" w:name="Datum_hl"/>
        <w:tc>
          <w:tcPr>
            <w:tcW w:w="1203" w:type="dxa"/>
            <w:tcBorders>
              <w:top w:val="single" w:sz="12" w:space="0" w:color="auto"/>
              <w:bottom w:val="single" w:sz="12" w:space="0" w:color="auto"/>
              <w:right w:val="single" w:sz="2" w:space="0" w:color="auto"/>
            </w:tcBorders>
            <w:vAlign w:val="center"/>
          </w:tcPr>
          <w:p w:rsidR="00A661B5" w:rsidRDefault="00A661B5" w:rsidP="001916A2">
            <w:pPr>
              <w:pStyle w:val="dajtabulky"/>
            </w:pPr>
            <w:r>
              <w:fldChar w:fldCharType="begin">
                <w:ffData>
                  <w:name w:val="Datum_hl"/>
                  <w:enabled/>
                  <w:calcOnExit w:val="0"/>
                  <w:textInput>
                    <w:default w:val="05/2015"/>
                  </w:textInput>
                </w:ffData>
              </w:fldChar>
            </w:r>
            <w:r>
              <w:instrText xml:space="preserve"> FORMTEXT </w:instrText>
            </w:r>
            <w:r>
              <w:fldChar w:fldCharType="separate"/>
            </w:r>
            <w:r>
              <w:t>05/2015</w:t>
            </w:r>
            <w:r>
              <w:fldChar w:fldCharType="end"/>
            </w:r>
            <w:bookmarkEnd w:id="9"/>
          </w:p>
        </w:tc>
        <w:tc>
          <w:tcPr>
            <w:tcW w:w="1260" w:type="dxa"/>
            <w:tcBorders>
              <w:top w:val="single" w:sz="12" w:space="0" w:color="auto"/>
              <w:left w:val="single" w:sz="2" w:space="0" w:color="auto"/>
              <w:bottom w:val="single" w:sz="12" w:space="0" w:color="auto"/>
            </w:tcBorders>
            <w:shd w:val="clear" w:color="auto" w:fill="E0E0E0"/>
            <w:vAlign w:val="center"/>
          </w:tcPr>
          <w:p w:rsidR="00A661B5" w:rsidRDefault="00A661B5" w:rsidP="001916A2">
            <w:pPr>
              <w:pStyle w:val="Popisektabulky"/>
            </w:pPr>
            <w:r>
              <w:t>Zakázkové číslo</w:t>
            </w:r>
          </w:p>
        </w:tc>
        <w:bookmarkStart w:id="10" w:name="Zak_cislo"/>
        <w:tc>
          <w:tcPr>
            <w:tcW w:w="1302" w:type="dxa"/>
            <w:tcBorders>
              <w:top w:val="single" w:sz="12" w:space="0" w:color="auto"/>
              <w:bottom w:val="single" w:sz="12" w:space="0" w:color="auto"/>
            </w:tcBorders>
            <w:shd w:val="clear" w:color="auto" w:fill="E0E0E0"/>
            <w:vAlign w:val="center"/>
          </w:tcPr>
          <w:p w:rsidR="00A661B5" w:rsidRDefault="00A661B5" w:rsidP="001916A2">
            <w:pPr>
              <w:pStyle w:val="dajtabulky"/>
              <w:rPr>
                <w:b/>
                <w:bCs/>
              </w:rPr>
            </w:pPr>
            <w:r>
              <w:rPr>
                <w:b/>
                <w:bCs/>
              </w:rPr>
              <w:fldChar w:fldCharType="begin">
                <w:ffData>
                  <w:name w:val="Zak_cislo"/>
                  <w:enabled/>
                  <w:calcOnExit w:val="0"/>
                  <w:textInput>
                    <w:default w:val="1396514-16"/>
                  </w:textInput>
                </w:ffData>
              </w:fldChar>
            </w:r>
            <w:r>
              <w:rPr>
                <w:b/>
                <w:bCs/>
              </w:rPr>
              <w:instrText xml:space="preserve"> FORMTEXT </w:instrText>
            </w:r>
            <w:r>
              <w:rPr>
                <w:b/>
                <w:bCs/>
              </w:rPr>
            </w:r>
            <w:r>
              <w:rPr>
                <w:b/>
                <w:bCs/>
              </w:rPr>
              <w:fldChar w:fldCharType="separate"/>
            </w:r>
            <w:r>
              <w:rPr>
                <w:b/>
                <w:bCs/>
              </w:rPr>
              <w:t>1396514-16</w:t>
            </w:r>
            <w:r>
              <w:rPr>
                <w:b/>
                <w:bCs/>
              </w:rPr>
              <w:fldChar w:fldCharType="end"/>
            </w:r>
            <w:bookmarkEnd w:id="10"/>
          </w:p>
        </w:tc>
      </w:tr>
    </w:tbl>
    <w:p w:rsidR="00A661B5" w:rsidRDefault="00A661B5" w:rsidP="00A661B5"/>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A661B5" w:rsidTr="001916A2">
        <w:trPr>
          <w:trHeight w:val="340"/>
        </w:trPr>
        <w:tc>
          <w:tcPr>
            <w:tcW w:w="7077" w:type="dxa"/>
            <w:gridSpan w:val="2"/>
            <w:tcBorders>
              <w:top w:val="single" w:sz="12" w:space="0" w:color="auto"/>
              <w:bottom w:val="nil"/>
              <w:right w:val="nil"/>
            </w:tcBorders>
            <w:vAlign w:val="center"/>
          </w:tcPr>
          <w:p w:rsidR="00A661B5" w:rsidRDefault="00A661B5" w:rsidP="001916A2">
            <w:pPr>
              <w:pStyle w:val="Popisektabulky"/>
            </w:pPr>
            <w:r>
              <w:t>Projekt</w:t>
            </w:r>
          </w:p>
        </w:tc>
        <w:tc>
          <w:tcPr>
            <w:tcW w:w="2562" w:type="dxa"/>
            <w:gridSpan w:val="3"/>
            <w:tcBorders>
              <w:top w:val="single" w:sz="12" w:space="0" w:color="auto"/>
              <w:left w:val="nil"/>
              <w:bottom w:val="nil"/>
            </w:tcBorders>
            <w:vAlign w:val="center"/>
          </w:tcPr>
          <w:p w:rsidR="00A661B5" w:rsidRDefault="00A661B5" w:rsidP="001916A2">
            <w:pPr>
              <w:pStyle w:val="Popisektabulky"/>
            </w:pPr>
          </w:p>
        </w:tc>
      </w:tr>
      <w:tr w:rsidR="00A661B5" w:rsidTr="001916A2">
        <w:trPr>
          <w:trHeight w:val="340"/>
        </w:trPr>
        <w:tc>
          <w:tcPr>
            <w:tcW w:w="977" w:type="dxa"/>
            <w:tcBorders>
              <w:top w:val="nil"/>
              <w:bottom w:val="nil"/>
              <w:right w:val="nil"/>
            </w:tcBorders>
            <w:vAlign w:val="center"/>
          </w:tcPr>
          <w:p w:rsidR="00A661B5" w:rsidRDefault="00A661B5" w:rsidP="001916A2">
            <w:pPr>
              <w:pStyle w:val="Popisektabulky"/>
            </w:pPr>
          </w:p>
        </w:tc>
        <w:bookmarkStart w:id="11" w:name="Projekt"/>
        <w:tc>
          <w:tcPr>
            <w:tcW w:w="6100" w:type="dxa"/>
            <w:vMerge w:val="restart"/>
            <w:tcBorders>
              <w:top w:val="nil"/>
              <w:left w:val="nil"/>
              <w:bottom w:val="nil"/>
              <w:right w:val="nil"/>
            </w:tcBorders>
          </w:tcPr>
          <w:p w:rsidR="00A661B5" w:rsidRDefault="00A661B5" w:rsidP="001916A2">
            <w:pPr>
              <w:pStyle w:val="Projekt"/>
            </w:pPr>
            <w:r>
              <w:fldChar w:fldCharType="begin">
                <w:ffData>
                  <w:name w:val="Projekt"/>
                  <w:enabled/>
                  <w:calcOnExit w:val="0"/>
                  <w:textInput>
                    <w:default w:val="BRNO, POD KAŠTANY - REKONSTRUKCE KANALIZACE A VODOVODU"/>
                  </w:textInput>
                </w:ffData>
              </w:fldChar>
            </w:r>
            <w:r>
              <w:instrText xml:space="preserve"> FORMTEXT </w:instrText>
            </w:r>
            <w:r>
              <w:fldChar w:fldCharType="separate"/>
            </w:r>
            <w:r>
              <w:t>BRNO, POD KAŠTANY - REKONSTRUKCE KANALIZACE A VODOVODU</w:t>
            </w:r>
            <w:r>
              <w:fldChar w:fldCharType="end"/>
            </w:r>
            <w:bookmarkEnd w:id="11"/>
          </w:p>
          <w:p w:rsidR="00A661B5" w:rsidRDefault="00A661B5" w:rsidP="001916A2">
            <w:pPr>
              <w:pStyle w:val="Projekt"/>
            </w:pPr>
            <w:r>
              <w:rPr>
                <w:sz w:val="24"/>
                <w:szCs w:val="24"/>
              </w:rPr>
              <w:fldChar w:fldCharType="begin">
                <w:ffData>
                  <w:name w:val="Podprojekt"/>
                  <w:enabled/>
                  <w:calcOnExit w:val="0"/>
                  <w:textInput/>
                </w:ffData>
              </w:fldChar>
            </w:r>
            <w:r>
              <w:rPr>
                <w:sz w:val="24"/>
                <w:szCs w:val="24"/>
              </w:rPr>
              <w:instrText xml:space="preserve"> FORMTEXT </w:instrText>
            </w:r>
            <w:r w:rsidR="00557EAA">
              <w:rPr>
                <w:sz w:val="24"/>
                <w:szCs w:val="24"/>
              </w:rPr>
            </w:r>
            <w:r w:rsidR="00557EAA">
              <w:rPr>
                <w:sz w:val="24"/>
                <w:szCs w:val="24"/>
              </w:rPr>
              <w:fldChar w:fldCharType="separate"/>
            </w:r>
            <w:r>
              <w:rPr>
                <w:sz w:val="24"/>
                <w:szCs w:val="24"/>
              </w:rPr>
              <w:fldChar w:fldCharType="end"/>
            </w:r>
          </w:p>
        </w:tc>
        <w:tc>
          <w:tcPr>
            <w:tcW w:w="900" w:type="dxa"/>
            <w:vMerge w:val="restart"/>
            <w:tcBorders>
              <w:top w:val="nil"/>
              <w:left w:val="nil"/>
              <w:bottom w:val="nil"/>
              <w:right w:val="nil"/>
            </w:tcBorders>
          </w:tcPr>
          <w:p w:rsidR="00A661B5" w:rsidRDefault="00A661B5" w:rsidP="001916A2">
            <w:pPr>
              <w:pStyle w:val="dajtabulky"/>
              <w:rPr>
                <w:sz w:val="28"/>
                <w:szCs w:val="28"/>
              </w:rPr>
            </w:pPr>
          </w:p>
        </w:tc>
        <w:tc>
          <w:tcPr>
            <w:tcW w:w="1662" w:type="dxa"/>
            <w:gridSpan w:val="2"/>
            <w:vMerge w:val="restart"/>
            <w:tcBorders>
              <w:top w:val="nil"/>
              <w:left w:val="nil"/>
              <w:bottom w:val="nil"/>
            </w:tcBorders>
            <w:vAlign w:val="bottom"/>
          </w:tcPr>
          <w:p w:rsidR="00A661B5" w:rsidRDefault="00A661B5" w:rsidP="001916A2">
            <w:pPr>
              <w:pStyle w:val="dajtabulky"/>
            </w:pPr>
          </w:p>
        </w:tc>
      </w:tr>
      <w:tr w:rsidR="00A661B5" w:rsidTr="001916A2">
        <w:trPr>
          <w:trHeight w:val="340"/>
        </w:trPr>
        <w:tc>
          <w:tcPr>
            <w:tcW w:w="977" w:type="dxa"/>
            <w:tcBorders>
              <w:top w:val="nil"/>
              <w:bottom w:val="nil"/>
              <w:right w:val="nil"/>
            </w:tcBorders>
            <w:vAlign w:val="center"/>
          </w:tcPr>
          <w:p w:rsidR="00A661B5" w:rsidRDefault="00A661B5" w:rsidP="001916A2">
            <w:pPr>
              <w:pStyle w:val="Popisektabulky"/>
            </w:pPr>
          </w:p>
        </w:tc>
        <w:tc>
          <w:tcPr>
            <w:tcW w:w="6100" w:type="dxa"/>
            <w:vMerge/>
            <w:tcBorders>
              <w:top w:val="nil"/>
              <w:left w:val="nil"/>
              <w:bottom w:val="nil"/>
              <w:right w:val="nil"/>
            </w:tcBorders>
            <w:vAlign w:val="center"/>
          </w:tcPr>
          <w:p w:rsidR="00A661B5" w:rsidRDefault="00A661B5" w:rsidP="001916A2">
            <w:pPr>
              <w:rPr>
                <w:sz w:val="28"/>
                <w:szCs w:val="28"/>
              </w:rPr>
            </w:pPr>
          </w:p>
        </w:tc>
        <w:tc>
          <w:tcPr>
            <w:tcW w:w="900" w:type="dxa"/>
            <w:vMerge/>
            <w:tcBorders>
              <w:top w:val="nil"/>
              <w:left w:val="nil"/>
              <w:bottom w:val="nil"/>
              <w:right w:val="nil"/>
            </w:tcBorders>
            <w:vAlign w:val="center"/>
          </w:tcPr>
          <w:p w:rsidR="00A661B5" w:rsidRDefault="00A661B5" w:rsidP="001916A2">
            <w:pPr>
              <w:rPr>
                <w:sz w:val="28"/>
                <w:szCs w:val="28"/>
              </w:rPr>
            </w:pPr>
          </w:p>
        </w:tc>
        <w:tc>
          <w:tcPr>
            <w:tcW w:w="1662" w:type="dxa"/>
            <w:gridSpan w:val="2"/>
            <w:vMerge/>
            <w:tcBorders>
              <w:top w:val="nil"/>
              <w:left w:val="nil"/>
              <w:bottom w:val="nil"/>
            </w:tcBorders>
            <w:vAlign w:val="center"/>
          </w:tcPr>
          <w:p w:rsidR="00A661B5" w:rsidRDefault="00A661B5" w:rsidP="001916A2">
            <w:pPr>
              <w:rPr>
                <w:b/>
                <w:bCs/>
                <w:color w:val="99CCFF"/>
                <w:sz w:val="144"/>
                <w:szCs w:val="144"/>
              </w:rPr>
            </w:pPr>
          </w:p>
        </w:tc>
      </w:tr>
      <w:tr w:rsidR="00A661B5" w:rsidTr="001916A2">
        <w:trPr>
          <w:trHeight w:val="340"/>
        </w:trPr>
        <w:tc>
          <w:tcPr>
            <w:tcW w:w="977" w:type="dxa"/>
            <w:tcBorders>
              <w:top w:val="nil"/>
              <w:bottom w:val="nil"/>
              <w:right w:val="nil"/>
            </w:tcBorders>
            <w:vAlign w:val="center"/>
          </w:tcPr>
          <w:p w:rsidR="00A661B5" w:rsidRDefault="00A661B5" w:rsidP="001916A2">
            <w:pPr>
              <w:pStyle w:val="Popisektabulky"/>
            </w:pPr>
          </w:p>
        </w:tc>
        <w:tc>
          <w:tcPr>
            <w:tcW w:w="6100" w:type="dxa"/>
            <w:vMerge/>
            <w:tcBorders>
              <w:top w:val="nil"/>
              <w:left w:val="nil"/>
              <w:bottom w:val="nil"/>
              <w:right w:val="nil"/>
            </w:tcBorders>
            <w:vAlign w:val="center"/>
          </w:tcPr>
          <w:p w:rsidR="00A661B5" w:rsidRDefault="00A661B5" w:rsidP="001916A2">
            <w:pPr>
              <w:rPr>
                <w:sz w:val="28"/>
                <w:szCs w:val="28"/>
              </w:rPr>
            </w:pPr>
          </w:p>
        </w:tc>
        <w:tc>
          <w:tcPr>
            <w:tcW w:w="900" w:type="dxa"/>
            <w:vMerge/>
            <w:tcBorders>
              <w:top w:val="nil"/>
              <w:left w:val="nil"/>
              <w:bottom w:val="nil"/>
              <w:right w:val="nil"/>
            </w:tcBorders>
            <w:vAlign w:val="center"/>
          </w:tcPr>
          <w:p w:rsidR="00A661B5" w:rsidRDefault="00A661B5" w:rsidP="001916A2">
            <w:pPr>
              <w:rPr>
                <w:sz w:val="28"/>
                <w:szCs w:val="28"/>
              </w:rPr>
            </w:pPr>
          </w:p>
        </w:tc>
        <w:tc>
          <w:tcPr>
            <w:tcW w:w="1662" w:type="dxa"/>
            <w:gridSpan w:val="2"/>
            <w:vMerge/>
            <w:tcBorders>
              <w:top w:val="nil"/>
              <w:left w:val="nil"/>
              <w:bottom w:val="nil"/>
            </w:tcBorders>
            <w:vAlign w:val="center"/>
          </w:tcPr>
          <w:p w:rsidR="00A661B5" w:rsidRDefault="00A661B5" w:rsidP="001916A2">
            <w:pPr>
              <w:rPr>
                <w:b/>
                <w:bCs/>
                <w:color w:val="99CCFF"/>
                <w:sz w:val="144"/>
                <w:szCs w:val="144"/>
              </w:rPr>
            </w:pPr>
          </w:p>
        </w:tc>
      </w:tr>
      <w:tr w:rsidR="00A661B5" w:rsidTr="001916A2">
        <w:trPr>
          <w:trHeight w:val="340"/>
        </w:trPr>
        <w:tc>
          <w:tcPr>
            <w:tcW w:w="977" w:type="dxa"/>
            <w:tcBorders>
              <w:top w:val="nil"/>
              <w:bottom w:val="nil"/>
              <w:right w:val="nil"/>
            </w:tcBorders>
          </w:tcPr>
          <w:p w:rsidR="00A661B5" w:rsidRDefault="00A661B5" w:rsidP="001916A2">
            <w:pPr>
              <w:pStyle w:val="Popisektabulky"/>
            </w:pPr>
          </w:p>
        </w:tc>
        <w:bookmarkStart w:id="12" w:name="Oddil"/>
        <w:tc>
          <w:tcPr>
            <w:tcW w:w="6100" w:type="dxa"/>
            <w:tcBorders>
              <w:top w:val="nil"/>
              <w:left w:val="nil"/>
              <w:bottom w:val="nil"/>
              <w:right w:val="nil"/>
            </w:tcBorders>
            <w:vAlign w:val="center"/>
          </w:tcPr>
          <w:p w:rsidR="00A661B5" w:rsidRDefault="00A661B5" w:rsidP="001916A2">
            <w:pPr>
              <w:pStyle w:val="dajtabulky12"/>
            </w:pPr>
            <w:r>
              <w:fldChar w:fldCharType="begin">
                <w:ffData>
                  <w:name w:val="Oddil"/>
                  <w:enabled/>
                  <w:calcOnExit w:val="0"/>
                  <w:textInput/>
                </w:ffData>
              </w:fldChar>
            </w:r>
            <w:r>
              <w:instrText xml:space="preserve"> FORMTEXT </w:instrText>
            </w:r>
            <w:r w:rsidR="00557EAA">
              <w:fldChar w:fldCharType="separate"/>
            </w:r>
            <w:r>
              <w:fldChar w:fldCharType="end"/>
            </w:r>
            <w:bookmarkEnd w:id="12"/>
          </w:p>
        </w:tc>
        <w:tc>
          <w:tcPr>
            <w:tcW w:w="900" w:type="dxa"/>
            <w:tcBorders>
              <w:top w:val="nil"/>
              <w:left w:val="nil"/>
              <w:bottom w:val="nil"/>
              <w:right w:val="nil"/>
            </w:tcBorders>
            <w:vAlign w:val="center"/>
          </w:tcPr>
          <w:p w:rsidR="00A661B5" w:rsidRDefault="00A661B5" w:rsidP="001916A2">
            <w:pPr>
              <w:pStyle w:val="Firma"/>
            </w:pPr>
          </w:p>
        </w:tc>
        <w:tc>
          <w:tcPr>
            <w:tcW w:w="1662" w:type="dxa"/>
            <w:gridSpan w:val="2"/>
            <w:vMerge/>
            <w:tcBorders>
              <w:top w:val="nil"/>
              <w:left w:val="nil"/>
              <w:bottom w:val="nil"/>
            </w:tcBorders>
            <w:vAlign w:val="center"/>
          </w:tcPr>
          <w:p w:rsidR="00A661B5" w:rsidRDefault="00A661B5" w:rsidP="001916A2">
            <w:pPr>
              <w:rPr>
                <w:b/>
                <w:bCs/>
                <w:color w:val="99CCFF"/>
                <w:sz w:val="144"/>
                <w:szCs w:val="144"/>
              </w:rPr>
            </w:pPr>
          </w:p>
        </w:tc>
      </w:tr>
      <w:tr w:rsidR="00A661B5" w:rsidTr="001916A2">
        <w:trPr>
          <w:trHeight w:val="340"/>
        </w:trPr>
        <w:tc>
          <w:tcPr>
            <w:tcW w:w="977" w:type="dxa"/>
            <w:tcBorders>
              <w:top w:val="nil"/>
              <w:bottom w:val="nil"/>
              <w:right w:val="nil"/>
            </w:tcBorders>
          </w:tcPr>
          <w:p w:rsidR="00A661B5" w:rsidRDefault="00A661B5" w:rsidP="001916A2">
            <w:pPr>
              <w:pStyle w:val="Popisektabulky"/>
            </w:pPr>
            <w:r>
              <w:t>Pododdíl</w:t>
            </w:r>
          </w:p>
        </w:tc>
        <w:tc>
          <w:tcPr>
            <w:tcW w:w="6100" w:type="dxa"/>
            <w:tcBorders>
              <w:top w:val="nil"/>
              <w:left w:val="nil"/>
              <w:bottom w:val="nil"/>
              <w:right w:val="nil"/>
            </w:tcBorders>
            <w:vAlign w:val="center"/>
          </w:tcPr>
          <w:p w:rsidR="00A661B5" w:rsidRDefault="00A661B5" w:rsidP="001916A2">
            <w:pPr>
              <w:pStyle w:val="dajtabulky12"/>
            </w:pPr>
            <w:r>
              <w:fldChar w:fldCharType="begin">
                <w:ffData>
                  <w:name w:val=""/>
                  <w:enabled/>
                  <w:calcOnExit w:val="0"/>
                  <w:textInput>
                    <w:default w:val="DOKUMENTACE OBJEKTŮ VODOSPODÁŘSKÝCH"/>
                  </w:textInput>
                </w:ffData>
              </w:fldChar>
            </w:r>
            <w:r>
              <w:instrText xml:space="preserve"> FORMTEXT </w:instrText>
            </w:r>
            <w:r>
              <w:fldChar w:fldCharType="separate"/>
            </w:r>
            <w:r>
              <w:t>DOKUMENTACE OBJEKTŮ VODOSPODÁŘSKÝCH</w:t>
            </w:r>
            <w:r>
              <w:fldChar w:fldCharType="end"/>
            </w:r>
          </w:p>
        </w:tc>
        <w:tc>
          <w:tcPr>
            <w:tcW w:w="900" w:type="dxa"/>
            <w:tcBorders>
              <w:top w:val="nil"/>
              <w:left w:val="nil"/>
              <w:bottom w:val="nil"/>
              <w:right w:val="nil"/>
            </w:tcBorders>
            <w:vAlign w:val="center"/>
          </w:tcPr>
          <w:p w:rsidR="00A661B5" w:rsidRDefault="00A661B5" w:rsidP="001916A2">
            <w:pPr>
              <w:pStyle w:val="Firma"/>
            </w:pPr>
          </w:p>
        </w:tc>
        <w:tc>
          <w:tcPr>
            <w:tcW w:w="1662" w:type="dxa"/>
            <w:gridSpan w:val="2"/>
            <w:vMerge/>
            <w:tcBorders>
              <w:top w:val="nil"/>
              <w:left w:val="nil"/>
              <w:bottom w:val="nil"/>
            </w:tcBorders>
            <w:vAlign w:val="center"/>
          </w:tcPr>
          <w:p w:rsidR="00A661B5" w:rsidRDefault="00A661B5" w:rsidP="001916A2">
            <w:pPr>
              <w:rPr>
                <w:b/>
                <w:bCs/>
                <w:color w:val="99CCFF"/>
                <w:sz w:val="144"/>
                <w:szCs w:val="144"/>
              </w:rPr>
            </w:pPr>
          </w:p>
        </w:tc>
      </w:tr>
      <w:tr w:rsidR="00A661B5" w:rsidTr="001916A2">
        <w:trPr>
          <w:trHeight w:val="340"/>
        </w:trPr>
        <w:tc>
          <w:tcPr>
            <w:tcW w:w="977" w:type="dxa"/>
            <w:tcBorders>
              <w:top w:val="nil"/>
              <w:bottom w:val="nil"/>
              <w:right w:val="nil"/>
            </w:tcBorders>
          </w:tcPr>
          <w:p w:rsidR="00A661B5" w:rsidRDefault="00A661B5" w:rsidP="001916A2">
            <w:pPr>
              <w:pStyle w:val="Popisektabulky"/>
            </w:pPr>
          </w:p>
        </w:tc>
        <w:tc>
          <w:tcPr>
            <w:tcW w:w="6100" w:type="dxa"/>
            <w:tcBorders>
              <w:top w:val="nil"/>
              <w:left w:val="nil"/>
              <w:bottom w:val="nil"/>
              <w:right w:val="nil"/>
            </w:tcBorders>
            <w:vAlign w:val="center"/>
          </w:tcPr>
          <w:p w:rsidR="00A661B5" w:rsidRDefault="00A661B5" w:rsidP="001916A2">
            <w:pPr>
              <w:pStyle w:val="dajtabulky12"/>
            </w:pPr>
          </w:p>
        </w:tc>
        <w:tc>
          <w:tcPr>
            <w:tcW w:w="900" w:type="dxa"/>
            <w:tcBorders>
              <w:top w:val="nil"/>
              <w:left w:val="nil"/>
              <w:bottom w:val="nil"/>
              <w:right w:val="nil"/>
            </w:tcBorders>
            <w:vAlign w:val="center"/>
          </w:tcPr>
          <w:p w:rsidR="00A661B5" w:rsidRDefault="00A661B5" w:rsidP="001916A2">
            <w:pPr>
              <w:pStyle w:val="Firma"/>
            </w:pPr>
          </w:p>
        </w:tc>
        <w:tc>
          <w:tcPr>
            <w:tcW w:w="1662" w:type="dxa"/>
            <w:gridSpan w:val="2"/>
            <w:vMerge/>
            <w:tcBorders>
              <w:top w:val="nil"/>
              <w:left w:val="nil"/>
              <w:bottom w:val="nil"/>
            </w:tcBorders>
            <w:vAlign w:val="center"/>
          </w:tcPr>
          <w:p w:rsidR="00A661B5" w:rsidRDefault="00A661B5" w:rsidP="001916A2">
            <w:pPr>
              <w:rPr>
                <w:b/>
                <w:bCs/>
                <w:color w:val="99CCFF"/>
                <w:sz w:val="144"/>
                <w:szCs w:val="144"/>
              </w:rPr>
            </w:pPr>
          </w:p>
        </w:tc>
      </w:tr>
      <w:tr w:rsidR="00A661B5" w:rsidTr="001916A2">
        <w:trPr>
          <w:trHeight w:val="340"/>
        </w:trPr>
        <w:tc>
          <w:tcPr>
            <w:tcW w:w="977" w:type="dxa"/>
            <w:tcBorders>
              <w:top w:val="nil"/>
              <w:bottom w:val="nil"/>
              <w:right w:val="nil"/>
            </w:tcBorders>
          </w:tcPr>
          <w:p w:rsidR="00A661B5" w:rsidRDefault="00A661B5" w:rsidP="001916A2">
            <w:pPr>
              <w:pStyle w:val="Popisektabulky"/>
            </w:pPr>
            <w:r>
              <w:t>SO/PS</w:t>
            </w:r>
          </w:p>
        </w:tc>
        <w:tc>
          <w:tcPr>
            <w:tcW w:w="6100" w:type="dxa"/>
            <w:tcBorders>
              <w:top w:val="nil"/>
              <w:left w:val="nil"/>
              <w:bottom w:val="nil"/>
              <w:right w:val="nil"/>
            </w:tcBorders>
            <w:vAlign w:val="center"/>
          </w:tcPr>
          <w:p w:rsidR="00A661B5" w:rsidRDefault="00A661B5" w:rsidP="001916A2">
            <w:pPr>
              <w:pStyle w:val="dajtabulky12"/>
            </w:pPr>
            <w:r>
              <w:t>STAVEBNÍ ČÁST - KANALIZACE</w:t>
            </w:r>
          </w:p>
        </w:tc>
        <w:tc>
          <w:tcPr>
            <w:tcW w:w="900" w:type="dxa"/>
            <w:tcBorders>
              <w:top w:val="nil"/>
              <w:left w:val="nil"/>
              <w:bottom w:val="nil"/>
              <w:right w:val="nil"/>
            </w:tcBorders>
            <w:vAlign w:val="center"/>
          </w:tcPr>
          <w:p w:rsidR="00A661B5" w:rsidRDefault="00A661B5" w:rsidP="001916A2">
            <w:pPr>
              <w:pStyle w:val="Firma"/>
            </w:pPr>
          </w:p>
        </w:tc>
        <w:tc>
          <w:tcPr>
            <w:tcW w:w="1662" w:type="dxa"/>
            <w:gridSpan w:val="2"/>
            <w:vMerge/>
            <w:tcBorders>
              <w:top w:val="nil"/>
              <w:left w:val="nil"/>
              <w:bottom w:val="nil"/>
            </w:tcBorders>
            <w:vAlign w:val="center"/>
          </w:tcPr>
          <w:p w:rsidR="00A661B5" w:rsidRDefault="00A661B5" w:rsidP="001916A2">
            <w:pPr>
              <w:rPr>
                <w:b/>
                <w:bCs/>
                <w:color w:val="99CCFF"/>
                <w:sz w:val="144"/>
                <w:szCs w:val="144"/>
              </w:rPr>
            </w:pPr>
          </w:p>
        </w:tc>
      </w:tr>
      <w:tr w:rsidR="00A661B5" w:rsidTr="001916A2">
        <w:trPr>
          <w:trHeight w:val="340"/>
        </w:trPr>
        <w:tc>
          <w:tcPr>
            <w:tcW w:w="977" w:type="dxa"/>
            <w:tcBorders>
              <w:top w:val="nil"/>
              <w:bottom w:val="single" w:sz="12" w:space="0" w:color="auto"/>
              <w:right w:val="nil"/>
            </w:tcBorders>
          </w:tcPr>
          <w:p w:rsidR="00A661B5" w:rsidRDefault="00A661B5" w:rsidP="001916A2">
            <w:pPr>
              <w:pStyle w:val="Popisektabulky"/>
            </w:pPr>
          </w:p>
        </w:tc>
        <w:tc>
          <w:tcPr>
            <w:tcW w:w="6100" w:type="dxa"/>
            <w:tcBorders>
              <w:top w:val="nil"/>
              <w:left w:val="nil"/>
              <w:bottom w:val="single" w:sz="12" w:space="0" w:color="auto"/>
              <w:right w:val="nil"/>
            </w:tcBorders>
            <w:vAlign w:val="center"/>
          </w:tcPr>
          <w:p w:rsidR="00A661B5" w:rsidRDefault="00A661B5" w:rsidP="001916A2">
            <w:pPr>
              <w:pStyle w:val="dajtabulky12"/>
            </w:pPr>
          </w:p>
        </w:tc>
        <w:tc>
          <w:tcPr>
            <w:tcW w:w="2562" w:type="dxa"/>
            <w:gridSpan w:val="3"/>
            <w:tcBorders>
              <w:top w:val="nil"/>
              <w:left w:val="nil"/>
              <w:bottom w:val="single" w:sz="12" w:space="0" w:color="auto"/>
            </w:tcBorders>
            <w:vAlign w:val="center"/>
          </w:tcPr>
          <w:p w:rsidR="00A661B5" w:rsidRDefault="00A661B5" w:rsidP="001916A2">
            <w:pPr>
              <w:pStyle w:val="dajtabulky"/>
              <w:jc w:val="right"/>
            </w:pPr>
            <w:r>
              <w:t>Souprava</w:t>
            </w:r>
          </w:p>
        </w:tc>
      </w:tr>
      <w:tr w:rsidR="00A661B5" w:rsidTr="001916A2">
        <w:trPr>
          <w:trHeight w:hRule="exact" w:val="281"/>
        </w:trPr>
        <w:tc>
          <w:tcPr>
            <w:tcW w:w="977" w:type="dxa"/>
            <w:tcBorders>
              <w:top w:val="single" w:sz="12" w:space="0" w:color="auto"/>
              <w:bottom w:val="nil"/>
              <w:right w:val="nil"/>
            </w:tcBorders>
            <w:shd w:val="clear" w:color="auto" w:fill="E0E0E0"/>
            <w:vAlign w:val="center"/>
          </w:tcPr>
          <w:p w:rsidR="00A661B5" w:rsidRDefault="00A661B5" w:rsidP="001916A2">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rsidR="00A661B5" w:rsidRDefault="00A661B5" w:rsidP="001916A2"/>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rsidR="00A661B5" w:rsidRDefault="00A661B5" w:rsidP="001916A2">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rsidR="00A661B5" w:rsidRDefault="00A661B5" w:rsidP="001916A2">
            <w:pPr>
              <w:pStyle w:val="Popisektabulky"/>
            </w:pPr>
            <w:r>
              <w:t>Revize</w:t>
            </w:r>
          </w:p>
        </w:tc>
      </w:tr>
      <w:tr w:rsidR="00A661B5" w:rsidTr="001916A2">
        <w:trPr>
          <w:trHeight w:val="567"/>
        </w:trPr>
        <w:tc>
          <w:tcPr>
            <w:tcW w:w="977" w:type="dxa"/>
            <w:tcBorders>
              <w:top w:val="nil"/>
              <w:bottom w:val="single" w:sz="12" w:space="0" w:color="auto"/>
              <w:right w:val="nil"/>
            </w:tcBorders>
            <w:shd w:val="clear" w:color="auto" w:fill="E0E0E0"/>
          </w:tcPr>
          <w:p w:rsidR="00A661B5" w:rsidRDefault="00A661B5" w:rsidP="001916A2">
            <w:pPr>
              <w:pStyle w:val="Popisektabulky"/>
            </w:pPr>
          </w:p>
        </w:tc>
        <w:bookmarkStart w:id="13" w:name="Priloha"/>
        <w:tc>
          <w:tcPr>
            <w:tcW w:w="6100" w:type="dxa"/>
            <w:tcBorders>
              <w:top w:val="nil"/>
              <w:left w:val="nil"/>
              <w:bottom w:val="single" w:sz="12" w:space="0" w:color="auto"/>
              <w:right w:val="single" w:sz="12" w:space="0" w:color="auto"/>
            </w:tcBorders>
            <w:shd w:val="clear" w:color="auto" w:fill="E0E0E0"/>
            <w:vAlign w:val="center"/>
          </w:tcPr>
          <w:p w:rsidR="00A661B5" w:rsidRDefault="00A661B5" w:rsidP="001916A2">
            <w:pPr>
              <w:pStyle w:val="dajtabulky12"/>
            </w:pPr>
            <w:r>
              <w:fldChar w:fldCharType="begin">
                <w:ffData>
                  <w:name w:val="Priloha"/>
                  <w:enabled/>
                  <w:calcOnExit w:val="0"/>
                  <w:textInput>
                    <w:default w:val="TECHNICKÁ ZPRÁVA"/>
                  </w:textInput>
                </w:ffData>
              </w:fldChar>
            </w:r>
            <w:r>
              <w:instrText xml:space="preserve"> FORMTEXT </w:instrText>
            </w:r>
            <w:r>
              <w:fldChar w:fldCharType="separate"/>
            </w:r>
            <w:r>
              <w:t>TECHNICKÁ ZPRÁVA</w:t>
            </w:r>
            <w:r>
              <w:fldChar w:fldCharType="end"/>
            </w:r>
            <w:bookmarkEnd w:id="13"/>
          </w:p>
        </w:tc>
        <w:bookmarkStart w:id="14"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rsidR="00A661B5" w:rsidRDefault="00A661B5" w:rsidP="001916A2">
            <w:pPr>
              <w:pStyle w:val="dajtabulky14"/>
            </w:pPr>
            <w:r>
              <w:fldChar w:fldCharType="begin">
                <w:ffData>
                  <w:name w:val="Cislo_prilohy"/>
                  <w:enabled/>
                  <w:calcOnExit w:val="0"/>
                  <w:textInput>
                    <w:default w:val="D.1.1.1"/>
                  </w:textInput>
                </w:ffData>
              </w:fldChar>
            </w:r>
            <w:r>
              <w:instrText xml:space="preserve"> FORMTEXT </w:instrText>
            </w:r>
            <w:r>
              <w:fldChar w:fldCharType="separate"/>
            </w:r>
            <w:r>
              <w:t>D.1.1.1</w:t>
            </w:r>
            <w:r>
              <w:fldChar w:fldCharType="end"/>
            </w:r>
            <w:bookmarkEnd w:id="14"/>
          </w:p>
        </w:tc>
        <w:bookmarkStart w:id="15" w:name="Revize"/>
        <w:tc>
          <w:tcPr>
            <w:tcW w:w="589" w:type="dxa"/>
            <w:tcBorders>
              <w:top w:val="nil"/>
              <w:left w:val="single" w:sz="2" w:space="0" w:color="auto"/>
              <w:bottom w:val="single" w:sz="12" w:space="0" w:color="auto"/>
            </w:tcBorders>
            <w:shd w:val="clear" w:color="auto" w:fill="E0E0E0"/>
            <w:vAlign w:val="center"/>
          </w:tcPr>
          <w:p w:rsidR="00A661B5" w:rsidRDefault="00A661B5" w:rsidP="001916A2">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5"/>
          </w:p>
        </w:tc>
      </w:tr>
    </w:tbl>
    <w:p w:rsidR="00A661B5" w:rsidRDefault="00A661B5" w:rsidP="008922DA">
      <w:pPr>
        <w:sectPr w:rsidR="00A661B5" w:rsidSect="00633FC3">
          <w:type w:val="continuous"/>
          <w:pgSz w:w="11906" w:h="16838" w:code="9"/>
          <w:pgMar w:top="1418" w:right="1134" w:bottom="567" w:left="1418" w:header="709" w:footer="709" w:gutter="0"/>
          <w:cols w:space="708"/>
          <w:vAlign w:val="bottom"/>
          <w:docGrid w:linePitch="360"/>
        </w:sectPr>
      </w:pPr>
    </w:p>
    <w:p w:rsidR="009E6697" w:rsidRDefault="00CC549F">
      <w:pPr>
        <w:pStyle w:val="Obsah1"/>
        <w:tabs>
          <w:tab w:val="right" w:leader="dot" w:pos="9627"/>
        </w:tabs>
        <w:rPr>
          <w:rFonts w:asciiTheme="minorHAnsi" w:eastAsiaTheme="minorEastAsia" w:hAnsiTheme="minorHAnsi" w:cstheme="minorBidi"/>
          <w:b w:val="0"/>
          <w:bCs w:val="0"/>
          <w:noProof/>
          <w:color w:val="auto"/>
          <w:szCs w:val="22"/>
        </w:rPr>
      </w:pPr>
      <w:r>
        <w:rPr>
          <w:b w:val="0"/>
          <w:bCs w:val="0"/>
        </w:rPr>
        <w:lastRenderedPageBreak/>
        <w:fldChar w:fldCharType="begin"/>
      </w:r>
      <w:r w:rsidR="002A5F06">
        <w:rPr>
          <w:b w:val="0"/>
          <w:bCs w:val="0"/>
        </w:rPr>
        <w:instrText xml:space="preserve"> TOC \o "1-3" \h \z \u </w:instrText>
      </w:r>
      <w:r>
        <w:rPr>
          <w:b w:val="0"/>
          <w:bCs w:val="0"/>
        </w:rPr>
        <w:fldChar w:fldCharType="separate"/>
      </w:r>
      <w:hyperlink w:anchor="_Toc417891728" w:history="1">
        <w:r w:rsidR="009E6697" w:rsidRPr="006E535C">
          <w:rPr>
            <w:rStyle w:val="Hypertextovodkaz"/>
            <w:noProof/>
          </w:rPr>
          <w:t>1</w:t>
        </w:r>
        <w:r w:rsidR="009E6697">
          <w:rPr>
            <w:rFonts w:asciiTheme="minorHAnsi" w:eastAsiaTheme="minorEastAsia" w:hAnsiTheme="minorHAnsi" w:cstheme="minorBidi"/>
            <w:b w:val="0"/>
            <w:bCs w:val="0"/>
            <w:noProof/>
            <w:color w:val="auto"/>
            <w:szCs w:val="22"/>
          </w:rPr>
          <w:tab/>
        </w:r>
        <w:r w:rsidR="009E6697" w:rsidRPr="006E535C">
          <w:rPr>
            <w:rStyle w:val="Hypertextovodkaz"/>
            <w:noProof/>
          </w:rPr>
          <w:t>POPIS STÁVAJÍCÍHO STAVU</w:t>
        </w:r>
        <w:r w:rsidR="009E6697">
          <w:rPr>
            <w:noProof/>
            <w:webHidden/>
          </w:rPr>
          <w:tab/>
        </w:r>
        <w:r w:rsidR="009E6697">
          <w:rPr>
            <w:noProof/>
            <w:webHidden/>
          </w:rPr>
          <w:fldChar w:fldCharType="begin"/>
        </w:r>
        <w:r w:rsidR="009E6697">
          <w:rPr>
            <w:noProof/>
            <w:webHidden/>
          </w:rPr>
          <w:instrText xml:space="preserve"> PAGEREF _Toc417891728 \h </w:instrText>
        </w:r>
        <w:r w:rsidR="009E6697">
          <w:rPr>
            <w:noProof/>
            <w:webHidden/>
          </w:rPr>
        </w:r>
        <w:r w:rsidR="009E6697">
          <w:rPr>
            <w:noProof/>
            <w:webHidden/>
          </w:rPr>
          <w:fldChar w:fldCharType="separate"/>
        </w:r>
        <w:r w:rsidR="00557EAA">
          <w:rPr>
            <w:noProof/>
            <w:webHidden/>
          </w:rPr>
          <w:t>4</w:t>
        </w:r>
        <w:r w:rsidR="009E6697">
          <w:rPr>
            <w:noProof/>
            <w:webHidden/>
          </w:rPr>
          <w:fldChar w:fldCharType="end"/>
        </w:r>
      </w:hyperlink>
    </w:p>
    <w:p w:rsidR="009E6697" w:rsidRDefault="00557EAA">
      <w:pPr>
        <w:pStyle w:val="Obsah1"/>
        <w:tabs>
          <w:tab w:val="right" w:leader="dot" w:pos="9627"/>
        </w:tabs>
        <w:rPr>
          <w:rFonts w:asciiTheme="minorHAnsi" w:eastAsiaTheme="minorEastAsia" w:hAnsiTheme="minorHAnsi" w:cstheme="minorBidi"/>
          <w:b w:val="0"/>
          <w:bCs w:val="0"/>
          <w:noProof/>
          <w:color w:val="auto"/>
          <w:szCs w:val="22"/>
        </w:rPr>
      </w:pPr>
      <w:hyperlink w:anchor="_Toc417891729" w:history="1">
        <w:r w:rsidR="009E6697" w:rsidRPr="006E535C">
          <w:rPr>
            <w:rStyle w:val="Hypertextovodkaz"/>
            <w:noProof/>
          </w:rPr>
          <w:t>2</w:t>
        </w:r>
        <w:r w:rsidR="009E6697">
          <w:rPr>
            <w:rFonts w:asciiTheme="minorHAnsi" w:eastAsiaTheme="minorEastAsia" w:hAnsiTheme="minorHAnsi" w:cstheme="minorBidi"/>
            <w:b w:val="0"/>
            <w:bCs w:val="0"/>
            <w:noProof/>
            <w:color w:val="auto"/>
            <w:szCs w:val="22"/>
          </w:rPr>
          <w:tab/>
        </w:r>
        <w:r w:rsidR="009E6697" w:rsidRPr="006E535C">
          <w:rPr>
            <w:rStyle w:val="Hypertextovodkaz"/>
            <w:noProof/>
          </w:rPr>
          <w:t>ÚDAJE O STAVBĚ</w:t>
        </w:r>
        <w:r w:rsidR="009E6697">
          <w:rPr>
            <w:noProof/>
            <w:webHidden/>
          </w:rPr>
          <w:tab/>
        </w:r>
        <w:r w:rsidR="009E6697">
          <w:rPr>
            <w:noProof/>
            <w:webHidden/>
          </w:rPr>
          <w:fldChar w:fldCharType="begin"/>
        </w:r>
        <w:r w:rsidR="009E6697">
          <w:rPr>
            <w:noProof/>
            <w:webHidden/>
          </w:rPr>
          <w:instrText xml:space="preserve"> PAGEREF _Toc417891729 \h </w:instrText>
        </w:r>
        <w:r w:rsidR="009E6697">
          <w:rPr>
            <w:noProof/>
            <w:webHidden/>
          </w:rPr>
        </w:r>
        <w:r w:rsidR="009E6697">
          <w:rPr>
            <w:noProof/>
            <w:webHidden/>
          </w:rPr>
          <w:fldChar w:fldCharType="separate"/>
        </w:r>
        <w:r>
          <w:rPr>
            <w:noProof/>
            <w:webHidden/>
          </w:rPr>
          <w:t>4</w:t>
        </w:r>
        <w:r w:rsidR="009E6697">
          <w:rPr>
            <w:noProof/>
            <w:webHidden/>
          </w:rPr>
          <w:fldChar w:fldCharType="end"/>
        </w:r>
      </w:hyperlink>
    </w:p>
    <w:p w:rsidR="009E6697" w:rsidRDefault="00557EAA">
      <w:pPr>
        <w:pStyle w:val="Obsah1"/>
        <w:tabs>
          <w:tab w:val="right" w:leader="dot" w:pos="9627"/>
        </w:tabs>
        <w:rPr>
          <w:rFonts w:asciiTheme="minorHAnsi" w:eastAsiaTheme="minorEastAsia" w:hAnsiTheme="minorHAnsi" w:cstheme="minorBidi"/>
          <w:b w:val="0"/>
          <w:bCs w:val="0"/>
          <w:noProof/>
          <w:color w:val="auto"/>
          <w:szCs w:val="22"/>
        </w:rPr>
      </w:pPr>
      <w:hyperlink w:anchor="_Toc417891730" w:history="1">
        <w:r w:rsidR="009E6697" w:rsidRPr="006E535C">
          <w:rPr>
            <w:rStyle w:val="Hypertextovodkaz"/>
            <w:noProof/>
          </w:rPr>
          <w:t>3</w:t>
        </w:r>
        <w:r w:rsidR="009E6697">
          <w:rPr>
            <w:rFonts w:asciiTheme="minorHAnsi" w:eastAsiaTheme="minorEastAsia" w:hAnsiTheme="minorHAnsi" w:cstheme="minorBidi"/>
            <w:b w:val="0"/>
            <w:bCs w:val="0"/>
            <w:noProof/>
            <w:color w:val="auto"/>
            <w:szCs w:val="22"/>
          </w:rPr>
          <w:tab/>
        </w:r>
        <w:r w:rsidR="009E6697" w:rsidRPr="006E535C">
          <w:rPr>
            <w:rStyle w:val="Hypertextovodkaz"/>
            <w:noProof/>
          </w:rPr>
          <w:t>TECHNICKÝ POPIS</w:t>
        </w:r>
        <w:r w:rsidR="009E6697">
          <w:rPr>
            <w:noProof/>
            <w:webHidden/>
          </w:rPr>
          <w:tab/>
        </w:r>
        <w:r w:rsidR="009E6697">
          <w:rPr>
            <w:noProof/>
            <w:webHidden/>
          </w:rPr>
          <w:fldChar w:fldCharType="begin"/>
        </w:r>
        <w:r w:rsidR="009E6697">
          <w:rPr>
            <w:noProof/>
            <w:webHidden/>
          </w:rPr>
          <w:instrText xml:space="preserve"> PAGEREF _Toc417891730 \h </w:instrText>
        </w:r>
        <w:r w:rsidR="009E6697">
          <w:rPr>
            <w:noProof/>
            <w:webHidden/>
          </w:rPr>
        </w:r>
        <w:r w:rsidR="009E6697">
          <w:rPr>
            <w:noProof/>
            <w:webHidden/>
          </w:rPr>
          <w:fldChar w:fldCharType="separate"/>
        </w:r>
        <w:r>
          <w:rPr>
            <w:noProof/>
            <w:webHidden/>
          </w:rPr>
          <w:t>4</w:t>
        </w:r>
        <w:r w:rsidR="009E6697">
          <w:rPr>
            <w:noProof/>
            <w:webHidden/>
          </w:rPr>
          <w:fldChar w:fldCharType="end"/>
        </w:r>
      </w:hyperlink>
    </w:p>
    <w:p w:rsidR="009E6697" w:rsidRDefault="00557EAA">
      <w:pPr>
        <w:pStyle w:val="Obsah2"/>
        <w:rPr>
          <w:rFonts w:asciiTheme="minorHAnsi" w:eastAsiaTheme="minorEastAsia" w:hAnsiTheme="minorHAnsi" w:cstheme="minorBidi"/>
          <w:szCs w:val="22"/>
        </w:rPr>
      </w:pPr>
      <w:hyperlink w:anchor="_Toc417891731" w:history="1">
        <w:r w:rsidR="009E6697" w:rsidRPr="006E535C">
          <w:rPr>
            <w:rStyle w:val="Hypertextovodkaz"/>
          </w:rPr>
          <w:t>3.1</w:t>
        </w:r>
        <w:r w:rsidR="009E6697">
          <w:rPr>
            <w:rFonts w:asciiTheme="minorHAnsi" w:eastAsiaTheme="minorEastAsia" w:hAnsiTheme="minorHAnsi" w:cstheme="minorBidi"/>
            <w:szCs w:val="22"/>
          </w:rPr>
          <w:tab/>
        </w:r>
        <w:r w:rsidR="009E6697" w:rsidRPr="006E535C">
          <w:rPr>
            <w:rStyle w:val="Hypertextovodkaz"/>
          </w:rPr>
          <w:t>Stoka</w:t>
        </w:r>
        <w:r w:rsidR="009E6697">
          <w:rPr>
            <w:webHidden/>
          </w:rPr>
          <w:tab/>
        </w:r>
        <w:r w:rsidR="009E6697">
          <w:rPr>
            <w:webHidden/>
          </w:rPr>
          <w:fldChar w:fldCharType="begin"/>
        </w:r>
        <w:r w:rsidR="009E6697">
          <w:rPr>
            <w:webHidden/>
          </w:rPr>
          <w:instrText xml:space="preserve"> PAGEREF _Toc417891731 \h </w:instrText>
        </w:r>
        <w:r w:rsidR="009E6697">
          <w:rPr>
            <w:webHidden/>
          </w:rPr>
        </w:r>
        <w:r w:rsidR="009E6697">
          <w:rPr>
            <w:webHidden/>
          </w:rPr>
          <w:fldChar w:fldCharType="separate"/>
        </w:r>
        <w:r>
          <w:rPr>
            <w:webHidden/>
          </w:rPr>
          <w:t>4</w:t>
        </w:r>
        <w:r w:rsidR="009E6697">
          <w:rPr>
            <w:webHidden/>
          </w:rPr>
          <w:fldChar w:fldCharType="end"/>
        </w:r>
      </w:hyperlink>
    </w:p>
    <w:p w:rsidR="009E6697" w:rsidRDefault="00557EAA">
      <w:pPr>
        <w:pStyle w:val="Obsah2"/>
        <w:rPr>
          <w:rFonts w:asciiTheme="minorHAnsi" w:eastAsiaTheme="minorEastAsia" w:hAnsiTheme="minorHAnsi" w:cstheme="minorBidi"/>
          <w:szCs w:val="22"/>
        </w:rPr>
      </w:pPr>
      <w:hyperlink w:anchor="_Toc417891732" w:history="1">
        <w:r w:rsidR="009E6697" w:rsidRPr="006E535C">
          <w:rPr>
            <w:rStyle w:val="Hypertextovodkaz"/>
          </w:rPr>
          <w:t>3.2</w:t>
        </w:r>
        <w:r w:rsidR="009E6697">
          <w:rPr>
            <w:rFonts w:asciiTheme="minorHAnsi" w:eastAsiaTheme="minorEastAsia" w:hAnsiTheme="minorHAnsi" w:cstheme="minorBidi"/>
            <w:szCs w:val="22"/>
          </w:rPr>
          <w:tab/>
        </w:r>
        <w:r w:rsidR="009E6697" w:rsidRPr="006E535C">
          <w:rPr>
            <w:rStyle w:val="Hypertextovodkaz"/>
          </w:rPr>
          <w:t>Objekty na stokách</w:t>
        </w:r>
        <w:r w:rsidR="009E6697">
          <w:rPr>
            <w:webHidden/>
          </w:rPr>
          <w:tab/>
        </w:r>
        <w:r w:rsidR="009E6697">
          <w:rPr>
            <w:webHidden/>
          </w:rPr>
          <w:fldChar w:fldCharType="begin"/>
        </w:r>
        <w:r w:rsidR="009E6697">
          <w:rPr>
            <w:webHidden/>
          </w:rPr>
          <w:instrText xml:space="preserve"> PAGEREF _Toc417891732 \h </w:instrText>
        </w:r>
        <w:r w:rsidR="009E6697">
          <w:rPr>
            <w:webHidden/>
          </w:rPr>
        </w:r>
        <w:r w:rsidR="009E6697">
          <w:rPr>
            <w:webHidden/>
          </w:rPr>
          <w:fldChar w:fldCharType="separate"/>
        </w:r>
        <w:r>
          <w:rPr>
            <w:webHidden/>
          </w:rPr>
          <w:t>5</w:t>
        </w:r>
        <w:r w:rsidR="009E6697">
          <w:rPr>
            <w:webHidden/>
          </w:rPr>
          <w:fldChar w:fldCharType="end"/>
        </w:r>
      </w:hyperlink>
    </w:p>
    <w:p w:rsidR="009E6697" w:rsidRDefault="00557EAA">
      <w:pPr>
        <w:pStyle w:val="Obsah3"/>
        <w:tabs>
          <w:tab w:val="left" w:pos="1440"/>
          <w:tab w:val="right" w:leader="dot" w:pos="9627"/>
        </w:tabs>
        <w:rPr>
          <w:rFonts w:asciiTheme="minorHAnsi" w:eastAsiaTheme="minorEastAsia" w:hAnsiTheme="minorHAnsi" w:cstheme="minorBidi"/>
          <w:noProof/>
          <w:szCs w:val="22"/>
        </w:rPr>
      </w:pPr>
      <w:hyperlink w:anchor="_Toc417891733" w:history="1">
        <w:r w:rsidR="009E6697" w:rsidRPr="006E535C">
          <w:rPr>
            <w:rStyle w:val="Hypertextovodkaz"/>
            <w:noProof/>
          </w:rPr>
          <w:t>3.2.1</w:t>
        </w:r>
        <w:r w:rsidR="009E6697">
          <w:rPr>
            <w:rFonts w:asciiTheme="minorHAnsi" w:eastAsiaTheme="minorEastAsia" w:hAnsiTheme="minorHAnsi" w:cstheme="minorBidi"/>
            <w:noProof/>
            <w:szCs w:val="22"/>
          </w:rPr>
          <w:tab/>
        </w:r>
        <w:r w:rsidR="009E6697" w:rsidRPr="006E535C">
          <w:rPr>
            <w:rStyle w:val="Hypertextovodkaz"/>
            <w:noProof/>
          </w:rPr>
          <w:t>Typové prefabrikované revizní šachty</w:t>
        </w:r>
        <w:r w:rsidR="009E6697">
          <w:rPr>
            <w:noProof/>
            <w:webHidden/>
          </w:rPr>
          <w:tab/>
        </w:r>
        <w:r w:rsidR="009E6697">
          <w:rPr>
            <w:noProof/>
            <w:webHidden/>
          </w:rPr>
          <w:fldChar w:fldCharType="begin"/>
        </w:r>
        <w:r w:rsidR="009E6697">
          <w:rPr>
            <w:noProof/>
            <w:webHidden/>
          </w:rPr>
          <w:instrText xml:space="preserve"> PAGEREF _Toc417891733 \h </w:instrText>
        </w:r>
        <w:r w:rsidR="009E6697">
          <w:rPr>
            <w:noProof/>
            <w:webHidden/>
          </w:rPr>
        </w:r>
        <w:r w:rsidR="009E6697">
          <w:rPr>
            <w:noProof/>
            <w:webHidden/>
          </w:rPr>
          <w:fldChar w:fldCharType="separate"/>
        </w:r>
        <w:r>
          <w:rPr>
            <w:noProof/>
            <w:webHidden/>
          </w:rPr>
          <w:t>5</w:t>
        </w:r>
        <w:r w:rsidR="009E6697">
          <w:rPr>
            <w:noProof/>
            <w:webHidden/>
          </w:rPr>
          <w:fldChar w:fldCharType="end"/>
        </w:r>
      </w:hyperlink>
    </w:p>
    <w:p w:rsidR="009E6697" w:rsidRDefault="00557EAA">
      <w:pPr>
        <w:pStyle w:val="Obsah3"/>
        <w:tabs>
          <w:tab w:val="left" w:pos="1440"/>
          <w:tab w:val="right" w:leader="dot" w:pos="9627"/>
        </w:tabs>
        <w:rPr>
          <w:rFonts w:asciiTheme="minorHAnsi" w:eastAsiaTheme="minorEastAsia" w:hAnsiTheme="minorHAnsi" w:cstheme="minorBidi"/>
          <w:noProof/>
          <w:szCs w:val="22"/>
        </w:rPr>
      </w:pPr>
      <w:hyperlink w:anchor="_Toc417891734" w:history="1">
        <w:r w:rsidR="009E6697" w:rsidRPr="006E535C">
          <w:rPr>
            <w:rStyle w:val="Hypertextovodkaz"/>
            <w:noProof/>
          </w:rPr>
          <w:t>3.2.2</w:t>
        </w:r>
        <w:r w:rsidR="009E6697">
          <w:rPr>
            <w:rFonts w:asciiTheme="minorHAnsi" w:eastAsiaTheme="minorEastAsia" w:hAnsiTheme="minorHAnsi" w:cstheme="minorBidi"/>
            <w:noProof/>
            <w:szCs w:val="22"/>
          </w:rPr>
          <w:tab/>
        </w:r>
        <w:r w:rsidR="009E6697" w:rsidRPr="006E535C">
          <w:rPr>
            <w:rStyle w:val="Hypertextovodkaz"/>
            <w:noProof/>
          </w:rPr>
          <w:t>Atypické revizní šachty</w:t>
        </w:r>
        <w:r w:rsidR="009E6697">
          <w:rPr>
            <w:noProof/>
            <w:webHidden/>
          </w:rPr>
          <w:tab/>
        </w:r>
        <w:r w:rsidR="009E6697">
          <w:rPr>
            <w:noProof/>
            <w:webHidden/>
          </w:rPr>
          <w:fldChar w:fldCharType="begin"/>
        </w:r>
        <w:r w:rsidR="009E6697">
          <w:rPr>
            <w:noProof/>
            <w:webHidden/>
          </w:rPr>
          <w:instrText xml:space="preserve"> PAGEREF _Toc417891734 \h </w:instrText>
        </w:r>
        <w:r w:rsidR="009E6697">
          <w:rPr>
            <w:noProof/>
            <w:webHidden/>
          </w:rPr>
        </w:r>
        <w:r w:rsidR="009E6697">
          <w:rPr>
            <w:noProof/>
            <w:webHidden/>
          </w:rPr>
          <w:fldChar w:fldCharType="separate"/>
        </w:r>
        <w:r>
          <w:rPr>
            <w:noProof/>
            <w:webHidden/>
          </w:rPr>
          <w:t>6</w:t>
        </w:r>
        <w:r w:rsidR="009E6697">
          <w:rPr>
            <w:noProof/>
            <w:webHidden/>
          </w:rPr>
          <w:fldChar w:fldCharType="end"/>
        </w:r>
      </w:hyperlink>
    </w:p>
    <w:p w:rsidR="009E6697" w:rsidRDefault="00557EAA">
      <w:pPr>
        <w:pStyle w:val="Obsah2"/>
        <w:rPr>
          <w:rFonts w:asciiTheme="minorHAnsi" w:eastAsiaTheme="minorEastAsia" w:hAnsiTheme="minorHAnsi" w:cstheme="minorBidi"/>
          <w:szCs w:val="22"/>
        </w:rPr>
      </w:pPr>
      <w:hyperlink w:anchor="_Toc417891735" w:history="1">
        <w:r w:rsidR="009E6697" w:rsidRPr="006E535C">
          <w:rPr>
            <w:rStyle w:val="Hypertextovodkaz"/>
          </w:rPr>
          <w:t>3.3</w:t>
        </w:r>
        <w:r w:rsidR="009E6697">
          <w:rPr>
            <w:rFonts w:asciiTheme="minorHAnsi" w:eastAsiaTheme="minorEastAsia" w:hAnsiTheme="minorHAnsi" w:cstheme="minorBidi"/>
            <w:szCs w:val="22"/>
          </w:rPr>
          <w:tab/>
        </w:r>
        <w:r w:rsidR="009E6697" w:rsidRPr="006E535C">
          <w:rPr>
            <w:rStyle w:val="Hypertextovodkaz"/>
          </w:rPr>
          <w:t>Napojení domovních přípojek a uličních vpustí</w:t>
        </w:r>
        <w:r w:rsidR="009E6697">
          <w:rPr>
            <w:webHidden/>
          </w:rPr>
          <w:tab/>
        </w:r>
        <w:r w:rsidR="009E6697">
          <w:rPr>
            <w:webHidden/>
          </w:rPr>
          <w:fldChar w:fldCharType="begin"/>
        </w:r>
        <w:r w:rsidR="009E6697">
          <w:rPr>
            <w:webHidden/>
          </w:rPr>
          <w:instrText xml:space="preserve"> PAGEREF _Toc417891735 \h </w:instrText>
        </w:r>
        <w:r w:rsidR="009E6697">
          <w:rPr>
            <w:webHidden/>
          </w:rPr>
        </w:r>
        <w:r w:rsidR="009E6697">
          <w:rPr>
            <w:webHidden/>
          </w:rPr>
          <w:fldChar w:fldCharType="separate"/>
        </w:r>
        <w:r>
          <w:rPr>
            <w:webHidden/>
          </w:rPr>
          <w:t>6</w:t>
        </w:r>
        <w:r w:rsidR="009E6697">
          <w:rPr>
            <w:webHidden/>
          </w:rPr>
          <w:fldChar w:fldCharType="end"/>
        </w:r>
      </w:hyperlink>
    </w:p>
    <w:p w:rsidR="009E6697" w:rsidRDefault="00557EAA">
      <w:pPr>
        <w:pStyle w:val="Obsah3"/>
        <w:tabs>
          <w:tab w:val="left" w:pos="1440"/>
          <w:tab w:val="right" w:leader="dot" w:pos="9627"/>
        </w:tabs>
        <w:rPr>
          <w:rFonts w:asciiTheme="minorHAnsi" w:eastAsiaTheme="minorEastAsia" w:hAnsiTheme="minorHAnsi" w:cstheme="minorBidi"/>
          <w:noProof/>
          <w:szCs w:val="22"/>
        </w:rPr>
      </w:pPr>
      <w:hyperlink w:anchor="_Toc417891736" w:history="1">
        <w:r w:rsidR="009E6697" w:rsidRPr="006E535C">
          <w:rPr>
            <w:rStyle w:val="Hypertextovodkaz"/>
            <w:noProof/>
          </w:rPr>
          <w:t>3.3.1</w:t>
        </w:r>
        <w:r w:rsidR="009E6697">
          <w:rPr>
            <w:rFonts w:asciiTheme="minorHAnsi" w:eastAsiaTheme="minorEastAsia" w:hAnsiTheme="minorHAnsi" w:cstheme="minorBidi"/>
            <w:noProof/>
            <w:szCs w:val="22"/>
          </w:rPr>
          <w:tab/>
        </w:r>
        <w:r w:rsidR="009E6697" w:rsidRPr="006E535C">
          <w:rPr>
            <w:rStyle w:val="Hypertextovodkaz"/>
            <w:noProof/>
          </w:rPr>
          <w:t>Napojení domovních přípojek</w:t>
        </w:r>
        <w:r w:rsidR="009E6697">
          <w:rPr>
            <w:noProof/>
            <w:webHidden/>
          </w:rPr>
          <w:tab/>
        </w:r>
        <w:r w:rsidR="009E6697">
          <w:rPr>
            <w:noProof/>
            <w:webHidden/>
          </w:rPr>
          <w:fldChar w:fldCharType="begin"/>
        </w:r>
        <w:r w:rsidR="009E6697">
          <w:rPr>
            <w:noProof/>
            <w:webHidden/>
          </w:rPr>
          <w:instrText xml:space="preserve"> PAGEREF _Toc417891736 \h </w:instrText>
        </w:r>
        <w:r w:rsidR="009E6697">
          <w:rPr>
            <w:noProof/>
            <w:webHidden/>
          </w:rPr>
        </w:r>
        <w:r w:rsidR="009E6697">
          <w:rPr>
            <w:noProof/>
            <w:webHidden/>
          </w:rPr>
          <w:fldChar w:fldCharType="separate"/>
        </w:r>
        <w:r>
          <w:rPr>
            <w:noProof/>
            <w:webHidden/>
          </w:rPr>
          <w:t>6</w:t>
        </w:r>
        <w:r w:rsidR="009E6697">
          <w:rPr>
            <w:noProof/>
            <w:webHidden/>
          </w:rPr>
          <w:fldChar w:fldCharType="end"/>
        </w:r>
      </w:hyperlink>
    </w:p>
    <w:p w:rsidR="009E6697" w:rsidRDefault="00557EAA">
      <w:pPr>
        <w:pStyle w:val="Obsah3"/>
        <w:tabs>
          <w:tab w:val="left" w:pos="1440"/>
          <w:tab w:val="right" w:leader="dot" w:pos="9627"/>
        </w:tabs>
        <w:rPr>
          <w:rFonts w:asciiTheme="minorHAnsi" w:eastAsiaTheme="minorEastAsia" w:hAnsiTheme="minorHAnsi" w:cstheme="minorBidi"/>
          <w:noProof/>
          <w:szCs w:val="22"/>
        </w:rPr>
      </w:pPr>
      <w:hyperlink w:anchor="_Toc417891737" w:history="1">
        <w:r w:rsidR="009E6697" w:rsidRPr="006E535C">
          <w:rPr>
            <w:rStyle w:val="Hypertextovodkaz"/>
            <w:noProof/>
          </w:rPr>
          <w:t>3.3.2</w:t>
        </w:r>
        <w:r w:rsidR="009E6697">
          <w:rPr>
            <w:rFonts w:asciiTheme="minorHAnsi" w:eastAsiaTheme="minorEastAsia" w:hAnsiTheme="minorHAnsi" w:cstheme="minorBidi"/>
            <w:noProof/>
            <w:szCs w:val="22"/>
          </w:rPr>
          <w:tab/>
        </w:r>
        <w:r w:rsidR="009E6697" w:rsidRPr="006E535C">
          <w:rPr>
            <w:rStyle w:val="Hypertextovodkaz"/>
            <w:noProof/>
          </w:rPr>
          <w:t>Napojení uličních vpustí</w:t>
        </w:r>
        <w:r w:rsidR="009E6697">
          <w:rPr>
            <w:noProof/>
            <w:webHidden/>
          </w:rPr>
          <w:tab/>
        </w:r>
        <w:r w:rsidR="009E6697">
          <w:rPr>
            <w:noProof/>
            <w:webHidden/>
          </w:rPr>
          <w:fldChar w:fldCharType="begin"/>
        </w:r>
        <w:r w:rsidR="009E6697">
          <w:rPr>
            <w:noProof/>
            <w:webHidden/>
          </w:rPr>
          <w:instrText xml:space="preserve"> PAGEREF _Toc417891737 \h </w:instrText>
        </w:r>
        <w:r w:rsidR="009E6697">
          <w:rPr>
            <w:noProof/>
            <w:webHidden/>
          </w:rPr>
        </w:r>
        <w:r w:rsidR="009E6697">
          <w:rPr>
            <w:noProof/>
            <w:webHidden/>
          </w:rPr>
          <w:fldChar w:fldCharType="separate"/>
        </w:r>
        <w:r>
          <w:rPr>
            <w:noProof/>
            <w:webHidden/>
          </w:rPr>
          <w:t>6</w:t>
        </w:r>
        <w:r w:rsidR="009E6697">
          <w:rPr>
            <w:noProof/>
            <w:webHidden/>
          </w:rPr>
          <w:fldChar w:fldCharType="end"/>
        </w:r>
      </w:hyperlink>
    </w:p>
    <w:p w:rsidR="009E6697" w:rsidRDefault="00557EAA">
      <w:pPr>
        <w:pStyle w:val="Obsah2"/>
        <w:rPr>
          <w:rFonts w:asciiTheme="minorHAnsi" w:eastAsiaTheme="minorEastAsia" w:hAnsiTheme="minorHAnsi" w:cstheme="minorBidi"/>
          <w:szCs w:val="22"/>
        </w:rPr>
      </w:pPr>
      <w:hyperlink w:anchor="_Toc417891738" w:history="1">
        <w:r w:rsidR="009E6697" w:rsidRPr="006E535C">
          <w:rPr>
            <w:rStyle w:val="Hypertextovodkaz"/>
          </w:rPr>
          <w:t>3.4</w:t>
        </w:r>
        <w:r w:rsidR="009E6697">
          <w:rPr>
            <w:rFonts w:asciiTheme="minorHAnsi" w:eastAsiaTheme="minorEastAsia" w:hAnsiTheme="minorHAnsi" w:cstheme="minorBidi"/>
            <w:szCs w:val="22"/>
          </w:rPr>
          <w:tab/>
        </w:r>
        <w:r w:rsidR="009E6697" w:rsidRPr="006E535C">
          <w:rPr>
            <w:rStyle w:val="Hypertextovodkaz"/>
          </w:rPr>
          <w:t>Potrubí</w:t>
        </w:r>
        <w:r w:rsidR="009E6697">
          <w:rPr>
            <w:webHidden/>
          </w:rPr>
          <w:tab/>
        </w:r>
        <w:r w:rsidR="009E6697">
          <w:rPr>
            <w:webHidden/>
          </w:rPr>
          <w:fldChar w:fldCharType="begin"/>
        </w:r>
        <w:r w:rsidR="009E6697">
          <w:rPr>
            <w:webHidden/>
          </w:rPr>
          <w:instrText xml:space="preserve"> PAGEREF _Toc417891738 \h </w:instrText>
        </w:r>
        <w:r w:rsidR="009E6697">
          <w:rPr>
            <w:webHidden/>
          </w:rPr>
        </w:r>
        <w:r w:rsidR="009E6697">
          <w:rPr>
            <w:webHidden/>
          </w:rPr>
          <w:fldChar w:fldCharType="separate"/>
        </w:r>
        <w:r>
          <w:rPr>
            <w:webHidden/>
          </w:rPr>
          <w:t>7</w:t>
        </w:r>
        <w:r w:rsidR="009E6697">
          <w:rPr>
            <w:webHidden/>
          </w:rPr>
          <w:fldChar w:fldCharType="end"/>
        </w:r>
      </w:hyperlink>
    </w:p>
    <w:p w:rsidR="009E6697" w:rsidRDefault="00557EAA">
      <w:pPr>
        <w:pStyle w:val="Obsah2"/>
        <w:rPr>
          <w:rFonts w:asciiTheme="minorHAnsi" w:eastAsiaTheme="minorEastAsia" w:hAnsiTheme="minorHAnsi" w:cstheme="minorBidi"/>
          <w:szCs w:val="22"/>
        </w:rPr>
      </w:pPr>
      <w:hyperlink w:anchor="_Toc417891739" w:history="1">
        <w:r w:rsidR="009E6697" w:rsidRPr="006E535C">
          <w:rPr>
            <w:rStyle w:val="Hypertextovodkaz"/>
          </w:rPr>
          <w:t>3.5</w:t>
        </w:r>
        <w:r w:rsidR="009E6697">
          <w:rPr>
            <w:rFonts w:asciiTheme="minorHAnsi" w:eastAsiaTheme="minorEastAsia" w:hAnsiTheme="minorHAnsi" w:cstheme="minorBidi"/>
            <w:szCs w:val="22"/>
          </w:rPr>
          <w:tab/>
        </w:r>
        <w:r w:rsidR="009E6697" w:rsidRPr="006E535C">
          <w:rPr>
            <w:rStyle w:val="Hypertextovodkaz"/>
          </w:rPr>
          <w:t>Dotčení inženýrských sítí a ochranných pásem</w:t>
        </w:r>
        <w:r w:rsidR="009E6697">
          <w:rPr>
            <w:webHidden/>
          </w:rPr>
          <w:tab/>
        </w:r>
        <w:r w:rsidR="009E6697">
          <w:rPr>
            <w:webHidden/>
          </w:rPr>
          <w:fldChar w:fldCharType="begin"/>
        </w:r>
        <w:r w:rsidR="009E6697">
          <w:rPr>
            <w:webHidden/>
          </w:rPr>
          <w:instrText xml:space="preserve"> PAGEREF _Toc417891739 \h </w:instrText>
        </w:r>
        <w:r w:rsidR="009E6697">
          <w:rPr>
            <w:webHidden/>
          </w:rPr>
        </w:r>
        <w:r w:rsidR="009E6697">
          <w:rPr>
            <w:webHidden/>
          </w:rPr>
          <w:fldChar w:fldCharType="separate"/>
        </w:r>
        <w:r>
          <w:rPr>
            <w:webHidden/>
          </w:rPr>
          <w:t>7</w:t>
        </w:r>
        <w:r w:rsidR="009E6697">
          <w:rPr>
            <w:webHidden/>
          </w:rPr>
          <w:fldChar w:fldCharType="end"/>
        </w:r>
      </w:hyperlink>
    </w:p>
    <w:p w:rsidR="009E6697" w:rsidRDefault="00557EAA">
      <w:pPr>
        <w:pStyle w:val="Obsah2"/>
        <w:rPr>
          <w:rFonts w:asciiTheme="minorHAnsi" w:eastAsiaTheme="minorEastAsia" w:hAnsiTheme="minorHAnsi" w:cstheme="minorBidi"/>
          <w:szCs w:val="22"/>
        </w:rPr>
      </w:pPr>
      <w:hyperlink w:anchor="_Toc417891740" w:history="1">
        <w:r w:rsidR="009E6697" w:rsidRPr="006E535C">
          <w:rPr>
            <w:rStyle w:val="Hypertextovodkaz"/>
          </w:rPr>
          <w:t>3.6</w:t>
        </w:r>
        <w:r w:rsidR="009E6697">
          <w:rPr>
            <w:rFonts w:asciiTheme="minorHAnsi" w:eastAsiaTheme="minorEastAsia" w:hAnsiTheme="minorHAnsi" w:cstheme="minorBidi"/>
            <w:szCs w:val="22"/>
          </w:rPr>
          <w:tab/>
        </w:r>
        <w:r w:rsidR="009E6697" w:rsidRPr="006E535C">
          <w:rPr>
            <w:rStyle w:val="Hypertextovodkaz"/>
          </w:rPr>
          <w:t>Požadavky na kvalitu provedení</w:t>
        </w:r>
        <w:r w:rsidR="009E6697">
          <w:rPr>
            <w:webHidden/>
          </w:rPr>
          <w:tab/>
        </w:r>
        <w:r w:rsidR="009E6697">
          <w:rPr>
            <w:webHidden/>
          </w:rPr>
          <w:fldChar w:fldCharType="begin"/>
        </w:r>
        <w:r w:rsidR="009E6697">
          <w:rPr>
            <w:webHidden/>
          </w:rPr>
          <w:instrText xml:space="preserve"> PAGEREF _Toc417891740 \h </w:instrText>
        </w:r>
        <w:r w:rsidR="009E6697">
          <w:rPr>
            <w:webHidden/>
          </w:rPr>
        </w:r>
        <w:r w:rsidR="009E6697">
          <w:rPr>
            <w:webHidden/>
          </w:rPr>
          <w:fldChar w:fldCharType="separate"/>
        </w:r>
        <w:r>
          <w:rPr>
            <w:webHidden/>
          </w:rPr>
          <w:t>7</w:t>
        </w:r>
        <w:r w:rsidR="009E6697">
          <w:rPr>
            <w:webHidden/>
          </w:rPr>
          <w:fldChar w:fldCharType="end"/>
        </w:r>
      </w:hyperlink>
    </w:p>
    <w:p w:rsidR="009E6697" w:rsidRDefault="00557EAA">
      <w:pPr>
        <w:pStyle w:val="Obsah2"/>
        <w:rPr>
          <w:rFonts w:asciiTheme="minorHAnsi" w:eastAsiaTheme="minorEastAsia" w:hAnsiTheme="minorHAnsi" w:cstheme="minorBidi"/>
          <w:szCs w:val="22"/>
        </w:rPr>
      </w:pPr>
      <w:hyperlink w:anchor="_Toc417891741" w:history="1">
        <w:r w:rsidR="009E6697" w:rsidRPr="006E535C">
          <w:rPr>
            <w:rStyle w:val="Hypertextovodkaz"/>
          </w:rPr>
          <w:t>3.7</w:t>
        </w:r>
        <w:r w:rsidR="009E6697">
          <w:rPr>
            <w:rFonts w:asciiTheme="minorHAnsi" w:eastAsiaTheme="minorEastAsia" w:hAnsiTheme="minorHAnsi" w:cstheme="minorBidi"/>
            <w:szCs w:val="22"/>
          </w:rPr>
          <w:tab/>
        </w:r>
        <w:r w:rsidR="009E6697" w:rsidRPr="006E535C">
          <w:rPr>
            <w:rStyle w:val="Hypertextovodkaz"/>
          </w:rPr>
          <w:t>Zkouška vodotěsnosti</w:t>
        </w:r>
        <w:r w:rsidR="009E6697">
          <w:rPr>
            <w:webHidden/>
          </w:rPr>
          <w:tab/>
        </w:r>
        <w:r w:rsidR="009E6697">
          <w:rPr>
            <w:webHidden/>
          </w:rPr>
          <w:fldChar w:fldCharType="begin"/>
        </w:r>
        <w:r w:rsidR="009E6697">
          <w:rPr>
            <w:webHidden/>
          </w:rPr>
          <w:instrText xml:space="preserve"> PAGEREF _Toc417891741 \h </w:instrText>
        </w:r>
        <w:r w:rsidR="009E6697">
          <w:rPr>
            <w:webHidden/>
          </w:rPr>
        </w:r>
        <w:r w:rsidR="009E6697">
          <w:rPr>
            <w:webHidden/>
          </w:rPr>
          <w:fldChar w:fldCharType="separate"/>
        </w:r>
        <w:r>
          <w:rPr>
            <w:webHidden/>
          </w:rPr>
          <w:t>7</w:t>
        </w:r>
        <w:r w:rsidR="009E6697">
          <w:rPr>
            <w:webHidden/>
          </w:rPr>
          <w:fldChar w:fldCharType="end"/>
        </w:r>
      </w:hyperlink>
    </w:p>
    <w:p w:rsidR="009E6697" w:rsidRDefault="00557EAA">
      <w:pPr>
        <w:pStyle w:val="Obsah2"/>
        <w:rPr>
          <w:rFonts w:asciiTheme="minorHAnsi" w:eastAsiaTheme="minorEastAsia" w:hAnsiTheme="minorHAnsi" w:cstheme="minorBidi"/>
          <w:szCs w:val="22"/>
        </w:rPr>
      </w:pPr>
      <w:hyperlink w:anchor="_Toc417891742" w:history="1">
        <w:r w:rsidR="009E6697" w:rsidRPr="006E535C">
          <w:rPr>
            <w:rStyle w:val="Hypertextovodkaz"/>
          </w:rPr>
          <w:t>3.8</w:t>
        </w:r>
        <w:r w:rsidR="009E6697">
          <w:rPr>
            <w:rFonts w:asciiTheme="minorHAnsi" w:eastAsiaTheme="minorEastAsia" w:hAnsiTheme="minorHAnsi" w:cstheme="minorBidi"/>
            <w:szCs w:val="22"/>
          </w:rPr>
          <w:tab/>
        </w:r>
        <w:r w:rsidR="009E6697" w:rsidRPr="006E535C">
          <w:rPr>
            <w:rStyle w:val="Hypertextovodkaz"/>
          </w:rPr>
          <w:t>Úprava režimu povrchových a podzemních vod a čerpání</w:t>
        </w:r>
        <w:r w:rsidR="009E6697">
          <w:rPr>
            <w:webHidden/>
          </w:rPr>
          <w:tab/>
        </w:r>
        <w:r w:rsidR="009E6697">
          <w:rPr>
            <w:webHidden/>
          </w:rPr>
          <w:fldChar w:fldCharType="begin"/>
        </w:r>
        <w:r w:rsidR="009E6697">
          <w:rPr>
            <w:webHidden/>
          </w:rPr>
          <w:instrText xml:space="preserve"> PAGEREF _Toc417891742 \h </w:instrText>
        </w:r>
        <w:r w:rsidR="009E6697">
          <w:rPr>
            <w:webHidden/>
          </w:rPr>
        </w:r>
        <w:r w:rsidR="009E6697">
          <w:rPr>
            <w:webHidden/>
          </w:rPr>
          <w:fldChar w:fldCharType="separate"/>
        </w:r>
        <w:r>
          <w:rPr>
            <w:webHidden/>
          </w:rPr>
          <w:t>7</w:t>
        </w:r>
        <w:r w:rsidR="009E6697">
          <w:rPr>
            <w:webHidden/>
          </w:rPr>
          <w:fldChar w:fldCharType="end"/>
        </w:r>
      </w:hyperlink>
    </w:p>
    <w:p w:rsidR="009E6697" w:rsidRDefault="00557EAA">
      <w:pPr>
        <w:pStyle w:val="Obsah2"/>
        <w:rPr>
          <w:rFonts w:asciiTheme="minorHAnsi" w:eastAsiaTheme="minorEastAsia" w:hAnsiTheme="minorHAnsi" w:cstheme="minorBidi"/>
          <w:szCs w:val="22"/>
        </w:rPr>
      </w:pPr>
      <w:hyperlink w:anchor="_Toc417891743" w:history="1">
        <w:r w:rsidR="009E6697" w:rsidRPr="006E535C">
          <w:rPr>
            <w:rStyle w:val="Hypertextovodkaz"/>
          </w:rPr>
          <w:t>3.9</w:t>
        </w:r>
        <w:r w:rsidR="009E6697">
          <w:rPr>
            <w:rFonts w:asciiTheme="minorHAnsi" w:eastAsiaTheme="minorEastAsia" w:hAnsiTheme="minorHAnsi" w:cstheme="minorBidi"/>
            <w:szCs w:val="22"/>
          </w:rPr>
          <w:tab/>
        </w:r>
        <w:r w:rsidR="009E6697" w:rsidRPr="006E535C">
          <w:rPr>
            <w:rStyle w:val="Hypertextovodkaz"/>
          </w:rPr>
          <w:t>Rušení stávajících stok a objektů</w:t>
        </w:r>
        <w:r w:rsidR="009E6697">
          <w:rPr>
            <w:webHidden/>
          </w:rPr>
          <w:tab/>
        </w:r>
        <w:r w:rsidR="009E6697">
          <w:rPr>
            <w:webHidden/>
          </w:rPr>
          <w:fldChar w:fldCharType="begin"/>
        </w:r>
        <w:r w:rsidR="009E6697">
          <w:rPr>
            <w:webHidden/>
          </w:rPr>
          <w:instrText xml:space="preserve"> PAGEREF _Toc417891743 \h </w:instrText>
        </w:r>
        <w:r w:rsidR="009E6697">
          <w:rPr>
            <w:webHidden/>
          </w:rPr>
        </w:r>
        <w:r w:rsidR="009E6697">
          <w:rPr>
            <w:webHidden/>
          </w:rPr>
          <w:fldChar w:fldCharType="separate"/>
        </w:r>
        <w:r>
          <w:rPr>
            <w:webHidden/>
          </w:rPr>
          <w:t>8</w:t>
        </w:r>
        <w:r w:rsidR="009E6697">
          <w:rPr>
            <w:webHidden/>
          </w:rPr>
          <w:fldChar w:fldCharType="end"/>
        </w:r>
      </w:hyperlink>
    </w:p>
    <w:p w:rsidR="009E6697" w:rsidRDefault="00557EAA">
      <w:pPr>
        <w:pStyle w:val="Obsah3"/>
        <w:tabs>
          <w:tab w:val="left" w:pos="1440"/>
          <w:tab w:val="right" w:leader="dot" w:pos="9627"/>
        </w:tabs>
        <w:rPr>
          <w:rFonts w:asciiTheme="minorHAnsi" w:eastAsiaTheme="minorEastAsia" w:hAnsiTheme="minorHAnsi" w:cstheme="minorBidi"/>
          <w:noProof/>
          <w:szCs w:val="22"/>
        </w:rPr>
      </w:pPr>
      <w:hyperlink w:anchor="_Toc417891744" w:history="1">
        <w:r w:rsidR="009E6697" w:rsidRPr="006E535C">
          <w:rPr>
            <w:rStyle w:val="Hypertextovodkaz"/>
            <w:noProof/>
          </w:rPr>
          <w:t>3.9.1</w:t>
        </w:r>
        <w:r w:rsidR="009E6697">
          <w:rPr>
            <w:rFonts w:asciiTheme="minorHAnsi" w:eastAsiaTheme="minorEastAsia" w:hAnsiTheme="minorHAnsi" w:cstheme="minorBidi"/>
            <w:noProof/>
            <w:szCs w:val="22"/>
          </w:rPr>
          <w:tab/>
        </w:r>
        <w:r w:rsidR="009E6697" w:rsidRPr="006E535C">
          <w:rPr>
            <w:rStyle w:val="Hypertextovodkaz"/>
            <w:noProof/>
          </w:rPr>
          <w:t>Likvidované stoky</w:t>
        </w:r>
        <w:r w:rsidR="009E6697">
          <w:rPr>
            <w:noProof/>
            <w:webHidden/>
          </w:rPr>
          <w:tab/>
        </w:r>
        <w:r w:rsidR="009E6697">
          <w:rPr>
            <w:noProof/>
            <w:webHidden/>
          </w:rPr>
          <w:fldChar w:fldCharType="begin"/>
        </w:r>
        <w:r w:rsidR="009E6697">
          <w:rPr>
            <w:noProof/>
            <w:webHidden/>
          </w:rPr>
          <w:instrText xml:space="preserve"> PAGEREF _Toc417891744 \h </w:instrText>
        </w:r>
        <w:r w:rsidR="009E6697">
          <w:rPr>
            <w:noProof/>
            <w:webHidden/>
          </w:rPr>
        </w:r>
        <w:r w:rsidR="009E6697">
          <w:rPr>
            <w:noProof/>
            <w:webHidden/>
          </w:rPr>
          <w:fldChar w:fldCharType="separate"/>
        </w:r>
        <w:r>
          <w:rPr>
            <w:noProof/>
            <w:webHidden/>
          </w:rPr>
          <w:t>8</w:t>
        </w:r>
        <w:r w:rsidR="009E6697">
          <w:rPr>
            <w:noProof/>
            <w:webHidden/>
          </w:rPr>
          <w:fldChar w:fldCharType="end"/>
        </w:r>
      </w:hyperlink>
    </w:p>
    <w:p w:rsidR="009E6697" w:rsidRDefault="00557EAA">
      <w:pPr>
        <w:pStyle w:val="Obsah3"/>
        <w:tabs>
          <w:tab w:val="left" w:pos="1440"/>
          <w:tab w:val="right" w:leader="dot" w:pos="9627"/>
        </w:tabs>
        <w:rPr>
          <w:rFonts w:asciiTheme="minorHAnsi" w:eastAsiaTheme="minorEastAsia" w:hAnsiTheme="minorHAnsi" w:cstheme="minorBidi"/>
          <w:noProof/>
          <w:szCs w:val="22"/>
        </w:rPr>
      </w:pPr>
      <w:hyperlink w:anchor="_Toc417891745" w:history="1">
        <w:r w:rsidR="009E6697" w:rsidRPr="006E535C">
          <w:rPr>
            <w:rStyle w:val="Hypertextovodkaz"/>
            <w:noProof/>
          </w:rPr>
          <w:t>3.9.2</w:t>
        </w:r>
        <w:r w:rsidR="009E6697">
          <w:rPr>
            <w:rFonts w:asciiTheme="minorHAnsi" w:eastAsiaTheme="minorEastAsia" w:hAnsiTheme="minorHAnsi" w:cstheme="minorBidi"/>
            <w:noProof/>
            <w:szCs w:val="22"/>
          </w:rPr>
          <w:tab/>
        </w:r>
        <w:r w:rsidR="009E6697" w:rsidRPr="006E535C">
          <w:rPr>
            <w:rStyle w:val="Hypertextovodkaz"/>
            <w:noProof/>
          </w:rPr>
          <w:t>Likvidované objekty</w:t>
        </w:r>
        <w:r w:rsidR="009E6697">
          <w:rPr>
            <w:noProof/>
            <w:webHidden/>
          </w:rPr>
          <w:tab/>
        </w:r>
        <w:r w:rsidR="009E6697">
          <w:rPr>
            <w:noProof/>
            <w:webHidden/>
          </w:rPr>
          <w:fldChar w:fldCharType="begin"/>
        </w:r>
        <w:r w:rsidR="009E6697">
          <w:rPr>
            <w:noProof/>
            <w:webHidden/>
          </w:rPr>
          <w:instrText xml:space="preserve"> PAGEREF _Toc417891745 \h </w:instrText>
        </w:r>
        <w:r w:rsidR="009E6697">
          <w:rPr>
            <w:noProof/>
            <w:webHidden/>
          </w:rPr>
        </w:r>
        <w:r w:rsidR="009E6697">
          <w:rPr>
            <w:noProof/>
            <w:webHidden/>
          </w:rPr>
          <w:fldChar w:fldCharType="separate"/>
        </w:r>
        <w:r>
          <w:rPr>
            <w:noProof/>
            <w:webHidden/>
          </w:rPr>
          <w:t>8</w:t>
        </w:r>
        <w:r w:rsidR="009E6697">
          <w:rPr>
            <w:noProof/>
            <w:webHidden/>
          </w:rPr>
          <w:fldChar w:fldCharType="end"/>
        </w:r>
      </w:hyperlink>
    </w:p>
    <w:p w:rsidR="009E6697" w:rsidRDefault="00557EAA">
      <w:pPr>
        <w:pStyle w:val="Obsah2"/>
        <w:rPr>
          <w:rFonts w:asciiTheme="minorHAnsi" w:eastAsiaTheme="minorEastAsia" w:hAnsiTheme="minorHAnsi" w:cstheme="minorBidi"/>
          <w:szCs w:val="22"/>
        </w:rPr>
      </w:pPr>
      <w:hyperlink w:anchor="_Toc417891746" w:history="1">
        <w:r w:rsidR="009E6697" w:rsidRPr="006E535C">
          <w:rPr>
            <w:rStyle w:val="Hypertextovodkaz"/>
          </w:rPr>
          <w:t>3.10</w:t>
        </w:r>
        <w:r w:rsidR="009E6697">
          <w:rPr>
            <w:rFonts w:asciiTheme="minorHAnsi" w:eastAsiaTheme="minorEastAsia" w:hAnsiTheme="minorHAnsi" w:cstheme="minorBidi"/>
            <w:szCs w:val="22"/>
          </w:rPr>
          <w:tab/>
        </w:r>
        <w:r w:rsidR="009E6697" w:rsidRPr="006E535C">
          <w:rPr>
            <w:rStyle w:val="Hypertextovodkaz"/>
          </w:rPr>
          <w:t>Zvláštní požadavky na postup stavebních prací</w:t>
        </w:r>
        <w:r w:rsidR="009E6697">
          <w:rPr>
            <w:webHidden/>
          </w:rPr>
          <w:tab/>
        </w:r>
        <w:r w:rsidR="009E6697">
          <w:rPr>
            <w:webHidden/>
          </w:rPr>
          <w:fldChar w:fldCharType="begin"/>
        </w:r>
        <w:r w:rsidR="009E6697">
          <w:rPr>
            <w:webHidden/>
          </w:rPr>
          <w:instrText xml:space="preserve"> PAGEREF _Toc417891746 \h </w:instrText>
        </w:r>
        <w:r w:rsidR="009E6697">
          <w:rPr>
            <w:webHidden/>
          </w:rPr>
        </w:r>
        <w:r w:rsidR="009E6697">
          <w:rPr>
            <w:webHidden/>
          </w:rPr>
          <w:fldChar w:fldCharType="separate"/>
        </w:r>
        <w:r>
          <w:rPr>
            <w:webHidden/>
          </w:rPr>
          <w:t>9</w:t>
        </w:r>
        <w:r w:rsidR="009E6697">
          <w:rPr>
            <w:webHidden/>
          </w:rPr>
          <w:fldChar w:fldCharType="end"/>
        </w:r>
      </w:hyperlink>
    </w:p>
    <w:p w:rsidR="009E6697" w:rsidRDefault="00557EAA">
      <w:pPr>
        <w:pStyle w:val="Obsah2"/>
        <w:rPr>
          <w:rFonts w:asciiTheme="minorHAnsi" w:eastAsiaTheme="minorEastAsia" w:hAnsiTheme="minorHAnsi" w:cstheme="minorBidi"/>
          <w:szCs w:val="22"/>
        </w:rPr>
      </w:pPr>
      <w:hyperlink w:anchor="_Toc417891747" w:history="1">
        <w:r w:rsidR="009E6697" w:rsidRPr="006E535C">
          <w:rPr>
            <w:rStyle w:val="Hypertextovodkaz"/>
          </w:rPr>
          <w:t>3.11</w:t>
        </w:r>
        <w:r w:rsidR="009E6697">
          <w:rPr>
            <w:rFonts w:asciiTheme="minorHAnsi" w:eastAsiaTheme="minorEastAsia" w:hAnsiTheme="minorHAnsi" w:cstheme="minorBidi"/>
            <w:szCs w:val="22"/>
          </w:rPr>
          <w:tab/>
        </w:r>
        <w:r w:rsidR="009E6697" w:rsidRPr="006E535C">
          <w:rPr>
            <w:rStyle w:val="Hypertextovodkaz"/>
          </w:rPr>
          <w:t>Bezpečnost a ochrana zdraví při práci</w:t>
        </w:r>
        <w:r w:rsidR="009E6697">
          <w:rPr>
            <w:webHidden/>
          </w:rPr>
          <w:tab/>
        </w:r>
        <w:r w:rsidR="009E6697">
          <w:rPr>
            <w:webHidden/>
          </w:rPr>
          <w:fldChar w:fldCharType="begin"/>
        </w:r>
        <w:r w:rsidR="009E6697">
          <w:rPr>
            <w:webHidden/>
          </w:rPr>
          <w:instrText xml:space="preserve"> PAGEREF _Toc417891747 \h </w:instrText>
        </w:r>
        <w:r w:rsidR="009E6697">
          <w:rPr>
            <w:webHidden/>
          </w:rPr>
        </w:r>
        <w:r w:rsidR="009E6697">
          <w:rPr>
            <w:webHidden/>
          </w:rPr>
          <w:fldChar w:fldCharType="separate"/>
        </w:r>
        <w:r>
          <w:rPr>
            <w:webHidden/>
          </w:rPr>
          <w:t>9</w:t>
        </w:r>
        <w:r w:rsidR="009E6697">
          <w:rPr>
            <w:webHidden/>
          </w:rPr>
          <w:fldChar w:fldCharType="end"/>
        </w:r>
      </w:hyperlink>
    </w:p>
    <w:p w:rsidR="009E6697" w:rsidRDefault="00557EAA">
      <w:pPr>
        <w:pStyle w:val="Obsah1"/>
        <w:tabs>
          <w:tab w:val="right" w:leader="dot" w:pos="9627"/>
        </w:tabs>
        <w:rPr>
          <w:rFonts w:asciiTheme="minorHAnsi" w:eastAsiaTheme="minorEastAsia" w:hAnsiTheme="minorHAnsi" w:cstheme="minorBidi"/>
          <w:b w:val="0"/>
          <w:bCs w:val="0"/>
          <w:noProof/>
          <w:color w:val="auto"/>
          <w:szCs w:val="22"/>
        </w:rPr>
      </w:pPr>
      <w:hyperlink w:anchor="_Toc417891748" w:history="1">
        <w:r w:rsidR="009E6697" w:rsidRPr="006E535C">
          <w:rPr>
            <w:rStyle w:val="Hypertextovodkaz"/>
            <w:noProof/>
          </w:rPr>
          <w:t>4</w:t>
        </w:r>
        <w:r w:rsidR="009E6697">
          <w:rPr>
            <w:rFonts w:asciiTheme="minorHAnsi" w:eastAsiaTheme="minorEastAsia" w:hAnsiTheme="minorHAnsi" w:cstheme="minorBidi"/>
            <w:b w:val="0"/>
            <w:bCs w:val="0"/>
            <w:noProof/>
            <w:color w:val="auto"/>
            <w:szCs w:val="22"/>
          </w:rPr>
          <w:tab/>
        </w:r>
        <w:r w:rsidR="009E6697" w:rsidRPr="006E535C">
          <w:rPr>
            <w:rStyle w:val="Hypertextovodkaz"/>
            <w:noProof/>
          </w:rPr>
          <w:t>Věcné a časové vazby</w:t>
        </w:r>
        <w:r w:rsidR="009E6697">
          <w:rPr>
            <w:noProof/>
            <w:webHidden/>
          </w:rPr>
          <w:tab/>
        </w:r>
        <w:r w:rsidR="009E6697">
          <w:rPr>
            <w:noProof/>
            <w:webHidden/>
          </w:rPr>
          <w:fldChar w:fldCharType="begin"/>
        </w:r>
        <w:r w:rsidR="009E6697">
          <w:rPr>
            <w:noProof/>
            <w:webHidden/>
          </w:rPr>
          <w:instrText xml:space="preserve"> PAGEREF _Toc417891748 \h </w:instrText>
        </w:r>
        <w:r w:rsidR="009E6697">
          <w:rPr>
            <w:noProof/>
            <w:webHidden/>
          </w:rPr>
        </w:r>
        <w:r w:rsidR="009E6697">
          <w:rPr>
            <w:noProof/>
            <w:webHidden/>
          </w:rPr>
          <w:fldChar w:fldCharType="separate"/>
        </w:r>
        <w:r>
          <w:rPr>
            <w:noProof/>
            <w:webHidden/>
          </w:rPr>
          <w:t>10</w:t>
        </w:r>
        <w:r w:rsidR="009E6697">
          <w:rPr>
            <w:noProof/>
            <w:webHidden/>
          </w:rPr>
          <w:fldChar w:fldCharType="end"/>
        </w:r>
      </w:hyperlink>
    </w:p>
    <w:p w:rsidR="009E6697" w:rsidRDefault="00557EAA">
      <w:pPr>
        <w:pStyle w:val="Obsah2"/>
        <w:rPr>
          <w:rFonts w:asciiTheme="minorHAnsi" w:eastAsiaTheme="minorEastAsia" w:hAnsiTheme="minorHAnsi" w:cstheme="minorBidi"/>
          <w:szCs w:val="22"/>
        </w:rPr>
      </w:pPr>
      <w:hyperlink w:anchor="_Toc417891749" w:history="1">
        <w:r w:rsidR="009E6697" w:rsidRPr="006E535C">
          <w:rPr>
            <w:rStyle w:val="Hypertextovodkaz"/>
          </w:rPr>
          <w:t>4.1</w:t>
        </w:r>
        <w:r w:rsidR="009E6697">
          <w:rPr>
            <w:rFonts w:asciiTheme="minorHAnsi" w:eastAsiaTheme="minorEastAsia" w:hAnsiTheme="minorHAnsi" w:cstheme="minorBidi"/>
            <w:szCs w:val="22"/>
          </w:rPr>
          <w:tab/>
        </w:r>
        <w:r w:rsidR="009E6697" w:rsidRPr="006E535C">
          <w:rPr>
            <w:rStyle w:val="Hypertextovodkaz"/>
          </w:rPr>
          <w:t>Přeložky podzemních sítí</w:t>
        </w:r>
        <w:r w:rsidR="009E6697">
          <w:rPr>
            <w:webHidden/>
          </w:rPr>
          <w:tab/>
        </w:r>
        <w:r w:rsidR="009E6697">
          <w:rPr>
            <w:webHidden/>
          </w:rPr>
          <w:fldChar w:fldCharType="begin"/>
        </w:r>
        <w:r w:rsidR="009E6697">
          <w:rPr>
            <w:webHidden/>
          </w:rPr>
          <w:instrText xml:space="preserve"> PAGEREF _Toc417891749 \h </w:instrText>
        </w:r>
        <w:r w:rsidR="009E6697">
          <w:rPr>
            <w:webHidden/>
          </w:rPr>
        </w:r>
        <w:r w:rsidR="009E6697">
          <w:rPr>
            <w:webHidden/>
          </w:rPr>
          <w:fldChar w:fldCharType="separate"/>
        </w:r>
        <w:r>
          <w:rPr>
            <w:webHidden/>
          </w:rPr>
          <w:t>10</w:t>
        </w:r>
        <w:r w:rsidR="009E6697">
          <w:rPr>
            <w:webHidden/>
          </w:rPr>
          <w:fldChar w:fldCharType="end"/>
        </w:r>
      </w:hyperlink>
    </w:p>
    <w:p w:rsidR="009E6697" w:rsidRDefault="00557EAA">
      <w:pPr>
        <w:pStyle w:val="Obsah2"/>
        <w:rPr>
          <w:rFonts w:asciiTheme="minorHAnsi" w:eastAsiaTheme="minorEastAsia" w:hAnsiTheme="minorHAnsi" w:cstheme="minorBidi"/>
          <w:szCs w:val="22"/>
        </w:rPr>
      </w:pPr>
      <w:hyperlink w:anchor="_Toc417891750" w:history="1">
        <w:r w:rsidR="009E6697" w:rsidRPr="006E535C">
          <w:rPr>
            <w:rStyle w:val="Hypertextovodkaz"/>
          </w:rPr>
          <w:t>4.2</w:t>
        </w:r>
        <w:r w:rsidR="009E6697">
          <w:rPr>
            <w:rFonts w:asciiTheme="minorHAnsi" w:eastAsiaTheme="minorEastAsia" w:hAnsiTheme="minorHAnsi" w:cstheme="minorBidi"/>
            <w:szCs w:val="22"/>
          </w:rPr>
          <w:tab/>
        </w:r>
        <w:r w:rsidR="009E6697" w:rsidRPr="006E535C">
          <w:rPr>
            <w:rStyle w:val="Hypertextovodkaz"/>
          </w:rPr>
          <w:t>Dopravní omezení</w:t>
        </w:r>
        <w:r w:rsidR="009E6697">
          <w:rPr>
            <w:webHidden/>
          </w:rPr>
          <w:tab/>
        </w:r>
        <w:r w:rsidR="009E6697">
          <w:rPr>
            <w:webHidden/>
          </w:rPr>
          <w:fldChar w:fldCharType="begin"/>
        </w:r>
        <w:r w:rsidR="009E6697">
          <w:rPr>
            <w:webHidden/>
          </w:rPr>
          <w:instrText xml:space="preserve"> PAGEREF _Toc417891750 \h </w:instrText>
        </w:r>
        <w:r w:rsidR="009E6697">
          <w:rPr>
            <w:webHidden/>
          </w:rPr>
        </w:r>
        <w:r w:rsidR="009E6697">
          <w:rPr>
            <w:webHidden/>
          </w:rPr>
          <w:fldChar w:fldCharType="separate"/>
        </w:r>
        <w:r>
          <w:rPr>
            <w:webHidden/>
          </w:rPr>
          <w:t>10</w:t>
        </w:r>
        <w:r w:rsidR="009E6697">
          <w:rPr>
            <w:webHidden/>
          </w:rPr>
          <w:fldChar w:fldCharType="end"/>
        </w:r>
      </w:hyperlink>
    </w:p>
    <w:p w:rsidR="009E6697" w:rsidRDefault="00557EAA">
      <w:pPr>
        <w:pStyle w:val="Obsah2"/>
        <w:rPr>
          <w:rFonts w:asciiTheme="minorHAnsi" w:eastAsiaTheme="minorEastAsia" w:hAnsiTheme="minorHAnsi" w:cstheme="minorBidi"/>
          <w:szCs w:val="22"/>
        </w:rPr>
      </w:pPr>
      <w:hyperlink w:anchor="_Toc417891751" w:history="1">
        <w:r w:rsidR="009E6697" w:rsidRPr="006E535C">
          <w:rPr>
            <w:rStyle w:val="Hypertextovodkaz"/>
          </w:rPr>
          <w:t>4.3</w:t>
        </w:r>
        <w:r w:rsidR="009E6697">
          <w:rPr>
            <w:rFonts w:asciiTheme="minorHAnsi" w:eastAsiaTheme="minorEastAsia" w:hAnsiTheme="minorHAnsi" w:cstheme="minorBidi"/>
            <w:szCs w:val="22"/>
          </w:rPr>
          <w:tab/>
        </w:r>
        <w:r w:rsidR="009E6697" w:rsidRPr="006E535C">
          <w:rPr>
            <w:rStyle w:val="Hypertextovodkaz"/>
          </w:rPr>
          <w:t>Všeobecně</w:t>
        </w:r>
        <w:r w:rsidR="009E6697">
          <w:rPr>
            <w:webHidden/>
          </w:rPr>
          <w:tab/>
        </w:r>
        <w:r w:rsidR="009E6697">
          <w:rPr>
            <w:webHidden/>
          </w:rPr>
          <w:fldChar w:fldCharType="begin"/>
        </w:r>
        <w:r w:rsidR="009E6697">
          <w:rPr>
            <w:webHidden/>
          </w:rPr>
          <w:instrText xml:space="preserve"> PAGEREF _Toc417891751 \h </w:instrText>
        </w:r>
        <w:r w:rsidR="009E6697">
          <w:rPr>
            <w:webHidden/>
          </w:rPr>
        </w:r>
        <w:r w:rsidR="009E6697">
          <w:rPr>
            <w:webHidden/>
          </w:rPr>
          <w:fldChar w:fldCharType="separate"/>
        </w:r>
        <w:r>
          <w:rPr>
            <w:webHidden/>
          </w:rPr>
          <w:t>10</w:t>
        </w:r>
        <w:r w:rsidR="009E6697">
          <w:rPr>
            <w:webHidden/>
          </w:rPr>
          <w:fldChar w:fldCharType="end"/>
        </w:r>
      </w:hyperlink>
    </w:p>
    <w:p w:rsidR="009E6697" w:rsidRDefault="00557EAA">
      <w:pPr>
        <w:pStyle w:val="Obsah2"/>
        <w:rPr>
          <w:rFonts w:asciiTheme="minorHAnsi" w:eastAsiaTheme="minorEastAsia" w:hAnsiTheme="minorHAnsi" w:cstheme="minorBidi"/>
          <w:szCs w:val="22"/>
        </w:rPr>
      </w:pPr>
      <w:hyperlink w:anchor="_Toc417891752" w:history="1">
        <w:r w:rsidR="009E6697" w:rsidRPr="006E535C">
          <w:rPr>
            <w:rStyle w:val="Hypertextovodkaz"/>
          </w:rPr>
          <w:t>4.4</w:t>
        </w:r>
        <w:r w:rsidR="009E6697">
          <w:rPr>
            <w:rFonts w:asciiTheme="minorHAnsi" w:eastAsiaTheme="minorEastAsia" w:hAnsiTheme="minorHAnsi" w:cstheme="minorBidi"/>
            <w:szCs w:val="22"/>
          </w:rPr>
          <w:tab/>
        </w:r>
        <w:r w:rsidR="009E6697" w:rsidRPr="006E535C">
          <w:rPr>
            <w:rStyle w:val="Hypertextovodkaz"/>
          </w:rPr>
          <w:t>Příprava pro výstavbu</w:t>
        </w:r>
        <w:r w:rsidR="009E6697">
          <w:rPr>
            <w:webHidden/>
          </w:rPr>
          <w:tab/>
        </w:r>
        <w:r w:rsidR="009E6697">
          <w:rPr>
            <w:webHidden/>
          </w:rPr>
          <w:fldChar w:fldCharType="begin"/>
        </w:r>
        <w:r w:rsidR="009E6697">
          <w:rPr>
            <w:webHidden/>
          </w:rPr>
          <w:instrText xml:space="preserve"> PAGEREF _Toc417891752 \h </w:instrText>
        </w:r>
        <w:r w:rsidR="009E6697">
          <w:rPr>
            <w:webHidden/>
          </w:rPr>
        </w:r>
        <w:r w:rsidR="009E6697">
          <w:rPr>
            <w:webHidden/>
          </w:rPr>
          <w:fldChar w:fldCharType="separate"/>
        </w:r>
        <w:r>
          <w:rPr>
            <w:webHidden/>
          </w:rPr>
          <w:t>10</w:t>
        </w:r>
        <w:r w:rsidR="009E6697">
          <w:rPr>
            <w:webHidden/>
          </w:rPr>
          <w:fldChar w:fldCharType="end"/>
        </w:r>
      </w:hyperlink>
    </w:p>
    <w:p w:rsidR="009E6697" w:rsidRDefault="00557EAA">
      <w:pPr>
        <w:pStyle w:val="Obsah1"/>
        <w:tabs>
          <w:tab w:val="right" w:leader="dot" w:pos="9627"/>
        </w:tabs>
        <w:rPr>
          <w:rFonts w:asciiTheme="minorHAnsi" w:eastAsiaTheme="minorEastAsia" w:hAnsiTheme="minorHAnsi" w:cstheme="minorBidi"/>
          <w:b w:val="0"/>
          <w:bCs w:val="0"/>
          <w:noProof/>
          <w:color w:val="auto"/>
          <w:szCs w:val="22"/>
        </w:rPr>
      </w:pPr>
      <w:hyperlink w:anchor="_Toc417891753" w:history="1">
        <w:r w:rsidR="009E6697" w:rsidRPr="006E535C">
          <w:rPr>
            <w:rStyle w:val="Hypertextovodkaz"/>
            <w:noProof/>
          </w:rPr>
          <w:t>5</w:t>
        </w:r>
        <w:r w:rsidR="009E6697">
          <w:rPr>
            <w:rFonts w:asciiTheme="minorHAnsi" w:eastAsiaTheme="minorEastAsia" w:hAnsiTheme="minorHAnsi" w:cstheme="minorBidi"/>
            <w:b w:val="0"/>
            <w:bCs w:val="0"/>
            <w:noProof/>
            <w:color w:val="auto"/>
            <w:szCs w:val="22"/>
          </w:rPr>
          <w:tab/>
        </w:r>
        <w:r w:rsidR="009E6697" w:rsidRPr="006E535C">
          <w:rPr>
            <w:rStyle w:val="Hypertextovodkaz"/>
            <w:noProof/>
          </w:rPr>
          <w:t>Úprava ploch, oplocení, veřejná zeleň</w:t>
        </w:r>
        <w:r w:rsidR="009E6697">
          <w:rPr>
            <w:noProof/>
            <w:webHidden/>
          </w:rPr>
          <w:tab/>
        </w:r>
        <w:r w:rsidR="009E6697">
          <w:rPr>
            <w:noProof/>
            <w:webHidden/>
          </w:rPr>
          <w:fldChar w:fldCharType="begin"/>
        </w:r>
        <w:r w:rsidR="009E6697">
          <w:rPr>
            <w:noProof/>
            <w:webHidden/>
          </w:rPr>
          <w:instrText xml:space="preserve"> PAGEREF _Toc417891753 \h </w:instrText>
        </w:r>
        <w:r w:rsidR="009E6697">
          <w:rPr>
            <w:noProof/>
            <w:webHidden/>
          </w:rPr>
        </w:r>
        <w:r w:rsidR="009E6697">
          <w:rPr>
            <w:noProof/>
            <w:webHidden/>
          </w:rPr>
          <w:fldChar w:fldCharType="separate"/>
        </w:r>
        <w:r>
          <w:rPr>
            <w:noProof/>
            <w:webHidden/>
          </w:rPr>
          <w:t>11</w:t>
        </w:r>
        <w:r w:rsidR="009E6697">
          <w:rPr>
            <w:noProof/>
            <w:webHidden/>
          </w:rPr>
          <w:fldChar w:fldCharType="end"/>
        </w:r>
      </w:hyperlink>
    </w:p>
    <w:p w:rsidR="009E6697" w:rsidRDefault="00557EAA">
      <w:pPr>
        <w:pStyle w:val="Obsah1"/>
        <w:tabs>
          <w:tab w:val="right" w:leader="dot" w:pos="9627"/>
        </w:tabs>
        <w:rPr>
          <w:rFonts w:asciiTheme="minorHAnsi" w:eastAsiaTheme="minorEastAsia" w:hAnsiTheme="minorHAnsi" w:cstheme="minorBidi"/>
          <w:b w:val="0"/>
          <w:bCs w:val="0"/>
          <w:noProof/>
          <w:color w:val="auto"/>
          <w:szCs w:val="22"/>
        </w:rPr>
      </w:pPr>
      <w:hyperlink w:anchor="_Toc417891754" w:history="1">
        <w:r w:rsidR="009E6697" w:rsidRPr="006E535C">
          <w:rPr>
            <w:rStyle w:val="Hypertextovodkaz"/>
            <w:noProof/>
          </w:rPr>
          <w:t>6</w:t>
        </w:r>
        <w:r w:rsidR="009E6697">
          <w:rPr>
            <w:rFonts w:asciiTheme="minorHAnsi" w:eastAsiaTheme="minorEastAsia" w:hAnsiTheme="minorHAnsi" w:cstheme="minorBidi"/>
            <w:b w:val="0"/>
            <w:bCs w:val="0"/>
            <w:noProof/>
            <w:color w:val="auto"/>
            <w:szCs w:val="22"/>
          </w:rPr>
          <w:tab/>
        </w:r>
        <w:r w:rsidR="009E6697" w:rsidRPr="006E535C">
          <w:rPr>
            <w:rStyle w:val="Hypertextovodkaz"/>
            <w:noProof/>
          </w:rPr>
          <w:t>Ochrana a péče o životní prostředí</w:t>
        </w:r>
        <w:r w:rsidR="009E6697">
          <w:rPr>
            <w:noProof/>
            <w:webHidden/>
          </w:rPr>
          <w:tab/>
        </w:r>
        <w:r w:rsidR="009E6697">
          <w:rPr>
            <w:noProof/>
            <w:webHidden/>
          </w:rPr>
          <w:fldChar w:fldCharType="begin"/>
        </w:r>
        <w:r w:rsidR="009E6697">
          <w:rPr>
            <w:noProof/>
            <w:webHidden/>
          </w:rPr>
          <w:instrText xml:space="preserve"> PAGEREF _Toc417891754 \h </w:instrText>
        </w:r>
        <w:r w:rsidR="009E6697">
          <w:rPr>
            <w:noProof/>
            <w:webHidden/>
          </w:rPr>
        </w:r>
        <w:r w:rsidR="009E6697">
          <w:rPr>
            <w:noProof/>
            <w:webHidden/>
          </w:rPr>
          <w:fldChar w:fldCharType="separate"/>
        </w:r>
        <w:r>
          <w:rPr>
            <w:noProof/>
            <w:webHidden/>
          </w:rPr>
          <w:t>11</w:t>
        </w:r>
        <w:r w:rsidR="009E6697">
          <w:rPr>
            <w:noProof/>
            <w:webHidden/>
          </w:rPr>
          <w:fldChar w:fldCharType="end"/>
        </w:r>
      </w:hyperlink>
    </w:p>
    <w:p w:rsidR="009E6697" w:rsidRDefault="00557EAA">
      <w:pPr>
        <w:pStyle w:val="Obsah2"/>
        <w:rPr>
          <w:rFonts w:asciiTheme="minorHAnsi" w:eastAsiaTheme="minorEastAsia" w:hAnsiTheme="minorHAnsi" w:cstheme="minorBidi"/>
          <w:szCs w:val="22"/>
        </w:rPr>
      </w:pPr>
      <w:hyperlink w:anchor="_Toc417891755" w:history="1">
        <w:r w:rsidR="009E6697" w:rsidRPr="006E535C">
          <w:rPr>
            <w:rStyle w:val="Hypertextovodkaz"/>
          </w:rPr>
          <w:t>6.1</w:t>
        </w:r>
        <w:r w:rsidR="009E6697">
          <w:rPr>
            <w:rFonts w:asciiTheme="minorHAnsi" w:eastAsiaTheme="minorEastAsia" w:hAnsiTheme="minorHAnsi" w:cstheme="minorBidi"/>
            <w:szCs w:val="22"/>
          </w:rPr>
          <w:tab/>
        </w:r>
        <w:r w:rsidR="009E6697" w:rsidRPr="006E535C">
          <w:rPr>
            <w:rStyle w:val="Hypertextovodkaz"/>
          </w:rPr>
          <w:t>Vliv stavby na okolní prostředí</w:t>
        </w:r>
        <w:r w:rsidR="009E6697">
          <w:rPr>
            <w:webHidden/>
          </w:rPr>
          <w:tab/>
        </w:r>
        <w:r w:rsidR="009E6697">
          <w:rPr>
            <w:webHidden/>
          </w:rPr>
          <w:fldChar w:fldCharType="begin"/>
        </w:r>
        <w:r w:rsidR="009E6697">
          <w:rPr>
            <w:webHidden/>
          </w:rPr>
          <w:instrText xml:space="preserve"> PAGEREF _Toc417891755 \h </w:instrText>
        </w:r>
        <w:r w:rsidR="009E6697">
          <w:rPr>
            <w:webHidden/>
          </w:rPr>
        </w:r>
        <w:r w:rsidR="009E6697">
          <w:rPr>
            <w:webHidden/>
          </w:rPr>
          <w:fldChar w:fldCharType="separate"/>
        </w:r>
        <w:r>
          <w:rPr>
            <w:webHidden/>
          </w:rPr>
          <w:t>11</w:t>
        </w:r>
        <w:r w:rsidR="009E6697">
          <w:rPr>
            <w:webHidden/>
          </w:rPr>
          <w:fldChar w:fldCharType="end"/>
        </w:r>
      </w:hyperlink>
    </w:p>
    <w:p w:rsidR="009E6697" w:rsidRDefault="00557EAA">
      <w:pPr>
        <w:pStyle w:val="Obsah2"/>
        <w:rPr>
          <w:rFonts w:asciiTheme="minorHAnsi" w:eastAsiaTheme="minorEastAsia" w:hAnsiTheme="minorHAnsi" w:cstheme="minorBidi"/>
          <w:szCs w:val="22"/>
        </w:rPr>
      </w:pPr>
      <w:hyperlink w:anchor="_Toc417891756" w:history="1">
        <w:r w:rsidR="009E6697" w:rsidRPr="006E535C">
          <w:rPr>
            <w:rStyle w:val="Hypertextovodkaz"/>
          </w:rPr>
          <w:t>6.2</w:t>
        </w:r>
        <w:r w:rsidR="009E6697">
          <w:rPr>
            <w:rFonts w:asciiTheme="minorHAnsi" w:eastAsiaTheme="minorEastAsia" w:hAnsiTheme="minorHAnsi" w:cstheme="minorBidi"/>
            <w:szCs w:val="22"/>
          </w:rPr>
          <w:tab/>
        </w:r>
        <w:r w:rsidR="009E6697" w:rsidRPr="006E535C">
          <w:rPr>
            <w:rStyle w:val="Hypertextovodkaz"/>
          </w:rPr>
          <w:t>Protipožární zabezpečení stavby</w:t>
        </w:r>
        <w:r w:rsidR="009E6697">
          <w:rPr>
            <w:webHidden/>
          </w:rPr>
          <w:tab/>
        </w:r>
        <w:r w:rsidR="009E6697">
          <w:rPr>
            <w:webHidden/>
          </w:rPr>
          <w:fldChar w:fldCharType="begin"/>
        </w:r>
        <w:r w:rsidR="009E6697">
          <w:rPr>
            <w:webHidden/>
          </w:rPr>
          <w:instrText xml:space="preserve"> PAGEREF _Toc417891756 \h </w:instrText>
        </w:r>
        <w:r w:rsidR="009E6697">
          <w:rPr>
            <w:webHidden/>
          </w:rPr>
        </w:r>
        <w:r w:rsidR="009E6697">
          <w:rPr>
            <w:webHidden/>
          </w:rPr>
          <w:fldChar w:fldCharType="separate"/>
        </w:r>
        <w:r>
          <w:rPr>
            <w:webHidden/>
          </w:rPr>
          <w:t>11</w:t>
        </w:r>
        <w:r w:rsidR="009E6697">
          <w:rPr>
            <w:webHidden/>
          </w:rPr>
          <w:fldChar w:fldCharType="end"/>
        </w:r>
      </w:hyperlink>
    </w:p>
    <w:p w:rsidR="009E6697" w:rsidRDefault="00557EAA">
      <w:pPr>
        <w:pStyle w:val="Obsah2"/>
        <w:rPr>
          <w:rFonts w:asciiTheme="minorHAnsi" w:eastAsiaTheme="minorEastAsia" w:hAnsiTheme="minorHAnsi" w:cstheme="minorBidi"/>
          <w:szCs w:val="22"/>
        </w:rPr>
      </w:pPr>
      <w:hyperlink w:anchor="_Toc417891757" w:history="1">
        <w:r w:rsidR="009E6697" w:rsidRPr="006E535C">
          <w:rPr>
            <w:rStyle w:val="Hypertextovodkaz"/>
          </w:rPr>
          <w:t>6.3</w:t>
        </w:r>
        <w:r w:rsidR="009E6697">
          <w:rPr>
            <w:rFonts w:asciiTheme="minorHAnsi" w:eastAsiaTheme="minorEastAsia" w:hAnsiTheme="minorHAnsi" w:cstheme="minorBidi"/>
            <w:szCs w:val="22"/>
          </w:rPr>
          <w:tab/>
        </w:r>
        <w:r w:rsidR="009E6697" w:rsidRPr="006E535C">
          <w:rPr>
            <w:rStyle w:val="Hypertextovodkaz"/>
          </w:rPr>
          <w:t>Řešení protikorozní ochrany</w:t>
        </w:r>
        <w:r w:rsidR="009E6697">
          <w:rPr>
            <w:webHidden/>
          </w:rPr>
          <w:tab/>
        </w:r>
        <w:r w:rsidR="009E6697">
          <w:rPr>
            <w:webHidden/>
          </w:rPr>
          <w:fldChar w:fldCharType="begin"/>
        </w:r>
        <w:r w:rsidR="009E6697">
          <w:rPr>
            <w:webHidden/>
          </w:rPr>
          <w:instrText xml:space="preserve"> PAGEREF _Toc417891757 \h </w:instrText>
        </w:r>
        <w:r w:rsidR="009E6697">
          <w:rPr>
            <w:webHidden/>
          </w:rPr>
        </w:r>
        <w:r w:rsidR="009E6697">
          <w:rPr>
            <w:webHidden/>
          </w:rPr>
          <w:fldChar w:fldCharType="separate"/>
        </w:r>
        <w:r>
          <w:rPr>
            <w:webHidden/>
          </w:rPr>
          <w:t>11</w:t>
        </w:r>
        <w:r w:rsidR="009E6697">
          <w:rPr>
            <w:webHidden/>
          </w:rPr>
          <w:fldChar w:fldCharType="end"/>
        </w:r>
      </w:hyperlink>
    </w:p>
    <w:p w:rsidR="009E6697" w:rsidRDefault="00557EAA">
      <w:pPr>
        <w:pStyle w:val="Obsah2"/>
        <w:rPr>
          <w:rFonts w:asciiTheme="minorHAnsi" w:eastAsiaTheme="minorEastAsia" w:hAnsiTheme="minorHAnsi" w:cstheme="minorBidi"/>
          <w:szCs w:val="22"/>
        </w:rPr>
      </w:pPr>
      <w:hyperlink w:anchor="_Toc417891758" w:history="1">
        <w:r w:rsidR="009E6697" w:rsidRPr="006E535C">
          <w:rPr>
            <w:rStyle w:val="Hypertextovodkaz"/>
          </w:rPr>
          <w:t>6.4</w:t>
        </w:r>
        <w:r w:rsidR="009E6697">
          <w:rPr>
            <w:rFonts w:asciiTheme="minorHAnsi" w:eastAsiaTheme="minorEastAsia" w:hAnsiTheme="minorHAnsi" w:cstheme="minorBidi"/>
            <w:szCs w:val="22"/>
          </w:rPr>
          <w:tab/>
        </w:r>
        <w:r w:rsidR="009E6697" w:rsidRPr="006E535C">
          <w:rPr>
            <w:rStyle w:val="Hypertextovodkaz"/>
          </w:rPr>
          <w:t>Údaje o recipientu</w:t>
        </w:r>
        <w:r w:rsidR="009E6697">
          <w:rPr>
            <w:webHidden/>
          </w:rPr>
          <w:tab/>
        </w:r>
        <w:r w:rsidR="009E6697">
          <w:rPr>
            <w:webHidden/>
          </w:rPr>
          <w:fldChar w:fldCharType="begin"/>
        </w:r>
        <w:r w:rsidR="009E6697">
          <w:rPr>
            <w:webHidden/>
          </w:rPr>
          <w:instrText xml:space="preserve"> PAGEREF _Toc417891758 \h </w:instrText>
        </w:r>
        <w:r w:rsidR="009E6697">
          <w:rPr>
            <w:webHidden/>
          </w:rPr>
        </w:r>
        <w:r w:rsidR="009E6697">
          <w:rPr>
            <w:webHidden/>
          </w:rPr>
          <w:fldChar w:fldCharType="separate"/>
        </w:r>
        <w:r>
          <w:rPr>
            <w:webHidden/>
          </w:rPr>
          <w:t>11</w:t>
        </w:r>
        <w:r w:rsidR="009E6697">
          <w:rPr>
            <w:webHidden/>
          </w:rPr>
          <w:fldChar w:fldCharType="end"/>
        </w:r>
      </w:hyperlink>
    </w:p>
    <w:p w:rsidR="009E6697" w:rsidRDefault="00557EAA">
      <w:pPr>
        <w:pStyle w:val="Obsah2"/>
        <w:rPr>
          <w:rFonts w:asciiTheme="minorHAnsi" w:eastAsiaTheme="minorEastAsia" w:hAnsiTheme="minorHAnsi" w:cstheme="minorBidi"/>
          <w:szCs w:val="22"/>
        </w:rPr>
      </w:pPr>
      <w:hyperlink w:anchor="_Toc417891759" w:history="1">
        <w:r w:rsidR="009E6697" w:rsidRPr="006E535C">
          <w:rPr>
            <w:rStyle w:val="Hypertextovodkaz"/>
          </w:rPr>
          <w:t>6.5</w:t>
        </w:r>
        <w:r w:rsidR="009E6697">
          <w:rPr>
            <w:rFonts w:asciiTheme="minorHAnsi" w:eastAsiaTheme="minorEastAsia" w:hAnsiTheme="minorHAnsi" w:cstheme="minorBidi"/>
            <w:szCs w:val="22"/>
          </w:rPr>
          <w:tab/>
        </w:r>
        <w:r w:rsidR="009E6697" w:rsidRPr="006E535C">
          <w:rPr>
            <w:rStyle w:val="Hypertextovodkaz"/>
          </w:rPr>
          <w:t>Stanovení ochranných pásem</w:t>
        </w:r>
        <w:r w:rsidR="009E6697">
          <w:rPr>
            <w:webHidden/>
          </w:rPr>
          <w:tab/>
        </w:r>
        <w:r w:rsidR="009E6697">
          <w:rPr>
            <w:webHidden/>
          </w:rPr>
          <w:fldChar w:fldCharType="begin"/>
        </w:r>
        <w:r w:rsidR="009E6697">
          <w:rPr>
            <w:webHidden/>
          </w:rPr>
          <w:instrText xml:space="preserve"> PAGEREF _Toc417891759 \h </w:instrText>
        </w:r>
        <w:r w:rsidR="009E6697">
          <w:rPr>
            <w:webHidden/>
          </w:rPr>
        </w:r>
        <w:r w:rsidR="009E6697">
          <w:rPr>
            <w:webHidden/>
          </w:rPr>
          <w:fldChar w:fldCharType="separate"/>
        </w:r>
        <w:r>
          <w:rPr>
            <w:webHidden/>
          </w:rPr>
          <w:t>12</w:t>
        </w:r>
        <w:r w:rsidR="009E6697">
          <w:rPr>
            <w:webHidden/>
          </w:rPr>
          <w:fldChar w:fldCharType="end"/>
        </w:r>
      </w:hyperlink>
    </w:p>
    <w:p w:rsidR="009E6697" w:rsidRDefault="00557EAA">
      <w:pPr>
        <w:pStyle w:val="Obsah1"/>
        <w:tabs>
          <w:tab w:val="right" w:leader="dot" w:pos="9627"/>
        </w:tabs>
        <w:rPr>
          <w:rFonts w:asciiTheme="minorHAnsi" w:eastAsiaTheme="minorEastAsia" w:hAnsiTheme="minorHAnsi" w:cstheme="minorBidi"/>
          <w:b w:val="0"/>
          <w:bCs w:val="0"/>
          <w:noProof/>
          <w:color w:val="auto"/>
          <w:szCs w:val="22"/>
        </w:rPr>
      </w:pPr>
      <w:hyperlink w:anchor="_Toc417891760" w:history="1">
        <w:r w:rsidR="009E6697" w:rsidRPr="006E535C">
          <w:rPr>
            <w:rStyle w:val="Hypertextovodkaz"/>
            <w:noProof/>
          </w:rPr>
          <w:t>7</w:t>
        </w:r>
        <w:r w:rsidR="009E6697">
          <w:rPr>
            <w:rFonts w:asciiTheme="minorHAnsi" w:eastAsiaTheme="minorEastAsia" w:hAnsiTheme="minorHAnsi" w:cstheme="minorBidi"/>
            <w:b w:val="0"/>
            <w:bCs w:val="0"/>
            <w:noProof/>
            <w:color w:val="auto"/>
            <w:szCs w:val="22"/>
          </w:rPr>
          <w:tab/>
        </w:r>
        <w:r w:rsidR="009E6697" w:rsidRPr="006E535C">
          <w:rPr>
            <w:rStyle w:val="Hypertextovodkaz"/>
            <w:noProof/>
          </w:rPr>
          <w:t>Vytýčení stavby</w:t>
        </w:r>
        <w:r w:rsidR="009E6697">
          <w:rPr>
            <w:noProof/>
            <w:webHidden/>
          </w:rPr>
          <w:tab/>
        </w:r>
        <w:r w:rsidR="009E6697">
          <w:rPr>
            <w:noProof/>
            <w:webHidden/>
          </w:rPr>
          <w:fldChar w:fldCharType="begin"/>
        </w:r>
        <w:r w:rsidR="009E6697">
          <w:rPr>
            <w:noProof/>
            <w:webHidden/>
          </w:rPr>
          <w:instrText xml:space="preserve"> PAGEREF _Toc417891760 \h </w:instrText>
        </w:r>
        <w:r w:rsidR="009E6697">
          <w:rPr>
            <w:noProof/>
            <w:webHidden/>
          </w:rPr>
        </w:r>
        <w:r w:rsidR="009E6697">
          <w:rPr>
            <w:noProof/>
            <w:webHidden/>
          </w:rPr>
          <w:fldChar w:fldCharType="separate"/>
        </w:r>
        <w:r>
          <w:rPr>
            <w:noProof/>
            <w:webHidden/>
          </w:rPr>
          <w:t>12</w:t>
        </w:r>
        <w:r w:rsidR="009E6697">
          <w:rPr>
            <w:noProof/>
            <w:webHidden/>
          </w:rPr>
          <w:fldChar w:fldCharType="end"/>
        </w:r>
      </w:hyperlink>
    </w:p>
    <w:p w:rsidR="009E6697" w:rsidRDefault="00557EAA">
      <w:pPr>
        <w:pStyle w:val="Obsah1"/>
        <w:tabs>
          <w:tab w:val="right" w:leader="dot" w:pos="9627"/>
        </w:tabs>
        <w:rPr>
          <w:rFonts w:asciiTheme="minorHAnsi" w:eastAsiaTheme="minorEastAsia" w:hAnsiTheme="minorHAnsi" w:cstheme="minorBidi"/>
          <w:b w:val="0"/>
          <w:bCs w:val="0"/>
          <w:noProof/>
          <w:color w:val="auto"/>
          <w:szCs w:val="22"/>
        </w:rPr>
      </w:pPr>
      <w:hyperlink w:anchor="_Toc417891761" w:history="1">
        <w:r w:rsidR="009E6697" w:rsidRPr="006E535C">
          <w:rPr>
            <w:rStyle w:val="Hypertextovodkaz"/>
            <w:noProof/>
          </w:rPr>
          <w:t>8</w:t>
        </w:r>
        <w:r w:rsidR="009E6697">
          <w:rPr>
            <w:rFonts w:asciiTheme="minorHAnsi" w:eastAsiaTheme="minorEastAsia" w:hAnsiTheme="minorHAnsi" w:cstheme="minorBidi"/>
            <w:b w:val="0"/>
            <w:bCs w:val="0"/>
            <w:noProof/>
            <w:color w:val="auto"/>
            <w:szCs w:val="22"/>
          </w:rPr>
          <w:tab/>
        </w:r>
        <w:r w:rsidR="009E6697" w:rsidRPr="006E535C">
          <w:rPr>
            <w:rStyle w:val="Hypertextovodkaz"/>
            <w:noProof/>
          </w:rPr>
          <w:t>Údaje o technologické části stavby</w:t>
        </w:r>
        <w:r w:rsidR="009E6697">
          <w:rPr>
            <w:noProof/>
            <w:webHidden/>
          </w:rPr>
          <w:tab/>
        </w:r>
        <w:r w:rsidR="009E6697">
          <w:rPr>
            <w:noProof/>
            <w:webHidden/>
          </w:rPr>
          <w:fldChar w:fldCharType="begin"/>
        </w:r>
        <w:r w:rsidR="009E6697">
          <w:rPr>
            <w:noProof/>
            <w:webHidden/>
          </w:rPr>
          <w:instrText xml:space="preserve"> PAGEREF _Toc417891761 \h </w:instrText>
        </w:r>
        <w:r w:rsidR="009E6697">
          <w:rPr>
            <w:noProof/>
            <w:webHidden/>
          </w:rPr>
        </w:r>
        <w:r w:rsidR="009E6697">
          <w:rPr>
            <w:noProof/>
            <w:webHidden/>
          </w:rPr>
          <w:fldChar w:fldCharType="separate"/>
        </w:r>
        <w:r>
          <w:rPr>
            <w:noProof/>
            <w:webHidden/>
          </w:rPr>
          <w:t>12</w:t>
        </w:r>
        <w:r w:rsidR="009E6697">
          <w:rPr>
            <w:noProof/>
            <w:webHidden/>
          </w:rPr>
          <w:fldChar w:fldCharType="end"/>
        </w:r>
      </w:hyperlink>
    </w:p>
    <w:p w:rsidR="009E6697" w:rsidRDefault="00557EAA">
      <w:pPr>
        <w:pStyle w:val="Obsah1"/>
        <w:tabs>
          <w:tab w:val="right" w:leader="dot" w:pos="9627"/>
        </w:tabs>
        <w:rPr>
          <w:rFonts w:asciiTheme="minorHAnsi" w:eastAsiaTheme="minorEastAsia" w:hAnsiTheme="minorHAnsi" w:cstheme="minorBidi"/>
          <w:b w:val="0"/>
          <w:bCs w:val="0"/>
          <w:noProof/>
          <w:color w:val="auto"/>
          <w:szCs w:val="22"/>
        </w:rPr>
      </w:pPr>
      <w:hyperlink w:anchor="_Toc417891762" w:history="1">
        <w:r w:rsidR="009E6697" w:rsidRPr="006E535C">
          <w:rPr>
            <w:rStyle w:val="Hypertextovodkaz"/>
            <w:noProof/>
          </w:rPr>
          <w:t>9</w:t>
        </w:r>
        <w:r w:rsidR="009E6697">
          <w:rPr>
            <w:rFonts w:asciiTheme="minorHAnsi" w:eastAsiaTheme="minorEastAsia" w:hAnsiTheme="minorHAnsi" w:cstheme="minorBidi"/>
            <w:b w:val="0"/>
            <w:bCs w:val="0"/>
            <w:noProof/>
            <w:color w:val="auto"/>
            <w:szCs w:val="22"/>
          </w:rPr>
          <w:tab/>
        </w:r>
        <w:r w:rsidR="009E6697" w:rsidRPr="006E535C">
          <w:rPr>
            <w:rStyle w:val="Hypertextovodkaz"/>
            <w:noProof/>
          </w:rPr>
          <w:t>Zemní práce</w:t>
        </w:r>
        <w:r w:rsidR="009E6697">
          <w:rPr>
            <w:noProof/>
            <w:webHidden/>
          </w:rPr>
          <w:tab/>
        </w:r>
        <w:r w:rsidR="009E6697">
          <w:rPr>
            <w:noProof/>
            <w:webHidden/>
          </w:rPr>
          <w:fldChar w:fldCharType="begin"/>
        </w:r>
        <w:r w:rsidR="009E6697">
          <w:rPr>
            <w:noProof/>
            <w:webHidden/>
          </w:rPr>
          <w:instrText xml:space="preserve"> PAGEREF _Toc417891762 \h </w:instrText>
        </w:r>
        <w:r w:rsidR="009E6697">
          <w:rPr>
            <w:noProof/>
            <w:webHidden/>
          </w:rPr>
        </w:r>
        <w:r w:rsidR="009E6697">
          <w:rPr>
            <w:noProof/>
            <w:webHidden/>
          </w:rPr>
          <w:fldChar w:fldCharType="separate"/>
        </w:r>
        <w:r>
          <w:rPr>
            <w:noProof/>
            <w:webHidden/>
          </w:rPr>
          <w:t>12</w:t>
        </w:r>
        <w:r w:rsidR="009E6697">
          <w:rPr>
            <w:noProof/>
            <w:webHidden/>
          </w:rPr>
          <w:fldChar w:fldCharType="end"/>
        </w:r>
      </w:hyperlink>
    </w:p>
    <w:p w:rsidR="009E6697" w:rsidRDefault="00557EAA">
      <w:pPr>
        <w:pStyle w:val="Obsah2"/>
        <w:rPr>
          <w:rFonts w:asciiTheme="minorHAnsi" w:eastAsiaTheme="minorEastAsia" w:hAnsiTheme="minorHAnsi" w:cstheme="minorBidi"/>
          <w:szCs w:val="22"/>
        </w:rPr>
      </w:pPr>
      <w:hyperlink w:anchor="_Toc417891763" w:history="1">
        <w:r w:rsidR="009E6697" w:rsidRPr="006E535C">
          <w:rPr>
            <w:rStyle w:val="Hypertextovodkaz"/>
          </w:rPr>
          <w:t>9.1</w:t>
        </w:r>
        <w:r w:rsidR="009E6697">
          <w:rPr>
            <w:rFonts w:asciiTheme="minorHAnsi" w:eastAsiaTheme="minorEastAsia" w:hAnsiTheme="minorHAnsi" w:cstheme="minorBidi"/>
            <w:szCs w:val="22"/>
          </w:rPr>
          <w:tab/>
        </w:r>
        <w:r w:rsidR="009E6697" w:rsidRPr="006E535C">
          <w:rPr>
            <w:rStyle w:val="Hypertextovodkaz"/>
          </w:rPr>
          <w:t>Výkopy</w:t>
        </w:r>
        <w:r w:rsidR="009E6697">
          <w:rPr>
            <w:webHidden/>
          </w:rPr>
          <w:tab/>
        </w:r>
        <w:r w:rsidR="009E6697">
          <w:rPr>
            <w:webHidden/>
          </w:rPr>
          <w:fldChar w:fldCharType="begin"/>
        </w:r>
        <w:r w:rsidR="009E6697">
          <w:rPr>
            <w:webHidden/>
          </w:rPr>
          <w:instrText xml:space="preserve"> PAGEREF _Toc417891763 \h </w:instrText>
        </w:r>
        <w:r w:rsidR="009E6697">
          <w:rPr>
            <w:webHidden/>
          </w:rPr>
        </w:r>
        <w:r w:rsidR="009E6697">
          <w:rPr>
            <w:webHidden/>
          </w:rPr>
          <w:fldChar w:fldCharType="separate"/>
        </w:r>
        <w:r>
          <w:rPr>
            <w:webHidden/>
          </w:rPr>
          <w:t>13</w:t>
        </w:r>
        <w:r w:rsidR="009E6697">
          <w:rPr>
            <w:webHidden/>
          </w:rPr>
          <w:fldChar w:fldCharType="end"/>
        </w:r>
      </w:hyperlink>
    </w:p>
    <w:p w:rsidR="009E6697" w:rsidRDefault="00557EAA">
      <w:pPr>
        <w:pStyle w:val="Obsah2"/>
        <w:rPr>
          <w:rFonts w:asciiTheme="minorHAnsi" w:eastAsiaTheme="minorEastAsia" w:hAnsiTheme="minorHAnsi" w:cstheme="minorBidi"/>
          <w:szCs w:val="22"/>
        </w:rPr>
      </w:pPr>
      <w:hyperlink w:anchor="_Toc417891764" w:history="1">
        <w:r w:rsidR="009E6697" w:rsidRPr="006E535C">
          <w:rPr>
            <w:rStyle w:val="Hypertextovodkaz"/>
          </w:rPr>
          <w:t>9.2</w:t>
        </w:r>
        <w:r w:rsidR="009E6697">
          <w:rPr>
            <w:rFonts w:asciiTheme="minorHAnsi" w:eastAsiaTheme="minorEastAsia" w:hAnsiTheme="minorHAnsi" w:cstheme="minorBidi"/>
            <w:szCs w:val="22"/>
          </w:rPr>
          <w:tab/>
        </w:r>
        <w:r w:rsidR="009E6697" w:rsidRPr="006E535C">
          <w:rPr>
            <w:rStyle w:val="Hypertextovodkaz"/>
          </w:rPr>
          <w:t>Pažení rýhy</w:t>
        </w:r>
        <w:r w:rsidR="009E6697">
          <w:rPr>
            <w:webHidden/>
          </w:rPr>
          <w:tab/>
        </w:r>
        <w:r w:rsidR="009E6697">
          <w:rPr>
            <w:webHidden/>
          </w:rPr>
          <w:fldChar w:fldCharType="begin"/>
        </w:r>
        <w:r w:rsidR="009E6697">
          <w:rPr>
            <w:webHidden/>
          </w:rPr>
          <w:instrText xml:space="preserve"> PAGEREF _Toc417891764 \h </w:instrText>
        </w:r>
        <w:r w:rsidR="009E6697">
          <w:rPr>
            <w:webHidden/>
          </w:rPr>
        </w:r>
        <w:r w:rsidR="009E6697">
          <w:rPr>
            <w:webHidden/>
          </w:rPr>
          <w:fldChar w:fldCharType="separate"/>
        </w:r>
        <w:r>
          <w:rPr>
            <w:webHidden/>
          </w:rPr>
          <w:t>13</w:t>
        </w:r>
        <w:r w:rsidR="009E6697">
          <w:rPr>
            <w:webHidden/>
          </w:rPr>
          <w:fldChar w:fldCharType="end"/>
        </w:r>
      </w:hyperlink>
    </w:p>
    <w:p w:rsidR="009E6697" w:rsidRDefault="00557EAA">
      <w:pPr>
        <w:pStyle w:val="Obsah2"/>
        <w:rPr>
          <w:rFonts w:asciiTheme="minorHAnsi" w:eastAsiaTheme="minorEastAsia" w:hAnsiTheme="minorHAnsi" w:cstheme="minorBidi"/>
          <w:szCs w:val="22"/>
        </w:rPr>
      </w:pPr>
      <w:hyperlink w:anchor="_Toc417891765" w:history="1">
        <w:r w:rsidR="009E6697" w:rsidRPr="006E535C">
          <w:rPr>
            <w:rStyle w:val="Hypertextovodkaz"/>
          </w:rPr>
          <w:t>9.3</w:t>
        </w:r>
        <w:r w:rsidR="009E6697">
          <w:rPr>
            <w:rFonts w:asciiTheme="minorHAnsi" w:eastAsiaTheme="minorEastAsia" w:hAnsiTheme="minorHAnsi" w:cstheme="minorBidi"/>
            <w:szCs w:val="22"/>
          </w:rPr>
          <w:tab/>
        </w:r>
        <w:r w:rsidR="009E6697" w:rsidRPr="006E535C">
          <w:rPr>
            <w:rStyle w:val="Hypertextovodkaz"/>
          </w:rPr>
          <w:t>Pažení jámy</w:t>
        </w:r>
        <w:r w:rsidR="009E6697">
          <w:rPr>
            <w:webHidden/>
          </w:rPr>
          <w:tab/>
        </w:r>
        <w:r w:rsidR="009E6697">
          <w:rPr>
            <w:webHidden/>
          </w:rPr>
          <w:fldChar w:fldCharType="begin"/>
        </w:r>
        <w:r w:rsidR="009E6697">
          <w:rPr>
            <w:webHidden/>
          </w:rPr>
          <w:instrText xml:space="preserve"> PAGEREF _Toc417891765 \h </w:instrText>
        </w:r>
        <w:r w:rsidR="009E6697">
          <w:rPr>
            <w:webHidden/>
          </w:rPr>
        </w:r>
        <w:r w:rsidR="009E6697">
          <w:rPr>
            <w:webHidden/>
          </w:rPr>
          <w:fldChar w:fldCharType="separate"/>
        </w:r>
        <w:r>
          <w:rPr>
            <w:webHidden/>
          </w:rPr>
          <w:t>13</w:t>
        </w:r>
        <w:r w:rsidR="009E6697">
          <w:rPr>
            <w:webHidden/>
          </w:rPr>
          <w:fldChar w:fldCharType="end"/>
        </w:r>
      </w:hyperlink>
    </w:p>
    <w:p w:rsidR="009E6697" w:rsidRDefault="00557EAA">
      <w:pPr>
        <w:pStyle w:val="Obsah2"/>
        <w:rPr>
          <w:rFonts w:asciiTheme="minorHAnsi" w:eastAsiaTheme="minorEastAsia" w:hAnsiTheme="minorHAnsi" w:cstheme="minorBidi"/>
          <w:szCs w:val="22"/>
        </w:rPr>
      </w:pPr>
      <w:hyperlink w:anchor="_Toc417891766" w:history="1">
        <w:r w:rsidR="009E6697" w:rsidRPr="006E535C">
          <w:rPr>
            <w:rStyle w:val="Hypertextovodkaz"/>
          </w:rPr>
          <w:t>9.4</w:t>
        </w:r>
        <w:r w:rsidR="009E6697">
          <w:rPr>
            <w:rFonts w:asciiTheme="minorHAnsi" w:eastAsiaTheme="minorEastAsia" w:hAnsiTheme="minorHAnsi" w:cstheme="minorBidi"/>
            <w:szCs w:val="22"/>
          </w:rPr>
          <w:tab/>
        </w:r>
        <w:r w:rsidR="009E6697" w:rsidRPr="006E535C">
          <w:rPr>
            <w:rStyle w:val="Hypertextovodkaz"/>
          </w:rPr>
          <w:t>Podsypy, obsypy a zásypy</w:t>
        </w:r>
        <w:r w:rsidR="009E6697">
          <w:rPr>
            <w:webHidden/>
          </w:rPr>
          <w:tab/>
        </w:r>
        <w:r w:rsidR="009E6697">
          <w:rPr>
            <w:webHidden/>
          </w:rPr>
          <w:fldChar w:fldCharType="begin"/>
        </w:r>
        <w:r w:rsidR="009E6697">
          <w:rPr>
            <w:webHidden/>
          </w:rPr>
          <w:instrText xml:space="preserve"> PAGEREF _Toc417891766 \h </w:instrText>
        </w:r>
        <w:r w:rsidR="009E6697">
          <w:rPr>
            <w:webHidden/>
          </w:rPr>
        </w:r>
        <w:r w:rsidR="009E6697">
          <w:rPr>
            <w:webHidden/>
          </w:rPr>
          <w:fldChar w:fldCharType="separate"/>
        </w:r>
        <w:r>
          <w:rPr>
            <w:webHidden/>
          </w:rPr>
          <w:t>13</w:t>
        </w:r>
        <w:r w:rsidR="009E6697">
          <w:rPr>
            <w:webHidden/>
          </w:rPr>
          <w:fldChar w:fldCharType="end"/>
        </w:r>
      </w:hyperlink>
    </w:p>
    <w:p w:rsidR="009E6697" w:rsidRDefault="00557EAA">
      <w:pPr>
        <w:pStyle w:val="Obsah3"/>
        <w:tabs>
          <w:tab w:val="left" w:pos="1440"/>
          <w:tab w:val="right" w:leader="dot" w:pos="9627"/>
        </w:tabs>
        <w:rPr>
          <w:rFonts w:asciiTheme="minorHAnsi" w:eastAsiaTheme="minorEastAsia" w:hAnsiTheme="minorHAnsi" w:cstheme="minorBidi"/>
          <w:noProof/>
          <w:szCs w:val="22"/>
        </w:rPr>
      </w:pPr>
      <w:hyperlink w:anchor="_Toc417891767" w:history="1">
        <w:r w:rsidR="009E6697" w:rsidRPr="006E535C">
          <w:rPr>
            <w:rStyle w:val="Hypertextovodkaz"/>
            <w:noProof/>
          </w:rPr>
          <w:t>9.4.1</w:t>
        </w:r>
        <w:r w:rsidR="009E6697">
          <w:rPr>
            <w:rFonts w:asciiTheme="minorHAnsi" w:eastAsiaTheme="minorEastAsia" w:hAnsiTheme="minorHAnsi" w:cstheme="minorBidi"/>
            <w:noProof/>
            <w:szCs w:val="22"/>
          </w:rPr>
          <w:tab/>
        </w:r>
        <w:r w:rsidR="009E6697" w:rsidRPr="006E535C">
          <w:rPr>
            <w:rStyle w:val="Hypertextovodkaz"/>
            <w:noProof/>
          </w:rPr>
          <w:t>Zásypy v nezpevněných plochách</w:t>
        </w:r>
        <w:r w:rsidR="009E6697">
          <w:rPr>
            <w:noProof/>
            <w:webHidden/>
          </w:rPr>
          <w:tab/>
        </w:r>
        <w:r w:rsidR="009E6697">
          <w:rPr>
            <w:noProof/>
            <w:webHidden/>
          </w:rPr>
          <w:fldChar w:fldCharType="begin"/>
        </w:r>
        <w:r w:rsidR="009E6697">
          <w:rPr>
            <w:noProof/>
            <w:webHidden/>
          </w:rPr>
          <w:instrText xml:space="preserve"> PAGEREF _Toc417891767 \h </w:instrText>
        </w:r>
        <w:r w:rsidR="009E6697">
          <w:rPr>
            <w:noProof/>
            <w:webHidden/>
          </w:rPr>
        </w:r>
        <w:r w:rsidR="009E6697">
          <w:rPr>
            <w:noProof/>
            <w:webHidden/>
          </w:rPr>
          <w:fldChar w:fldCharType="separate"/>
        </w:r>
        <w:r>
          <w:rPr>
            <w:noProof/>
            <w:webHidden/>
          </w:rPr>
          <w:t>14</w:t>
        </w:r>
        <w:r w:rsidR="009E6697">
          <w:rPr>
            <w:noProof/>
            <w:webHidden/>
          </w:rPr>
          <w:fldChar w:fldCharType="end"/>
        </w:r>
      </w:hyperlink>
    </w:p>
    <w:p w:rsidR="009E6697" w:rsidRDefault="00557EAA">
      <w:pPr>
        <w:pStyle w:val="Obsah3"/>
        <w:tabs>
          <w:tab w:val="left" w:pos="1440"/>
          <w:tab w:val="right" w:leader="dot" w:pos="9627"/>
        </w:tabs>
        <w:rPr>
          <w:rFonts w:asciiTheme="minorHAnsi" w:eastAsiaTheme="minorEastAsia" w:hAnsiTheme="minorHAnsi" w:cstheme="minorBidi"/>
          <w:noProof/>
          <w:szCs w:val="22"/>
        </w:rPr>
      </w:pPr>
      <w:hyperlink w:anchor="_Toc417891768" w:history="1">
        <w:r w:rsidR="009E6697" w:rsidRPr="006E535C">
          <w:rPr>
            <w:rStyle w:val="Hypertextovodkaz"/>
            <w:noProof/>
          </w:rPr>
          <w:t>9.4.2</w:t>
        </w:r>
        <w:r w:rsidR="009E6697">
          <w:rPr>
            <w:rFonts w:asciiTheme="minorHAnsi" w:eastAsiaTheme="minorEastAsia" w:hAnsiTheme="minorHAnsi" w:cstheme="minorBidi"/>
            <w:noProof/>
            <w:szCs w:val="22"/>
          </w:rPr>
          <w:tab/>
        </w:r>
        <w:r w:rsidR="009E6697" w:rsidRPr="006E535C">
          <w:rPr>
            <w:rStyle w:val="Hypertextovodkaz"/>
            <w:noProof/>
          </w:rPr>
          <w:t>Zásypy v komunikacích</w:t>
        </w:r>
        <w:r w:rsidR="009E6697">
          <w:rPr>
            <w:noProof/>
            <w:webHidden/>
          </w:rPr>
          <w:tab/>
        </w:r>
        <w:r w:rsidR="009E6697">
          <w:rPr>
            <w:noProof/>
            <w:webHidden/>
          </w:rPr>
          <w:fldChar w:fldCharType="begin"/>
        </w:r>
        <w:r w:rsidR="009E6697">
          <w:rPr>
            <w:noProof/>
            <w:webHidden/>
          </w:rPr>
          <w:instrText xml:space="preserve"> PAGEREF _Toc417891768 \h </w:instrText>
        </w:r>
        <w:r w:rsidR="009E6697">
          <w:rPr>
            <w:noProof/>
            <w:webHidden/>
          </w:rPr>
        </w:r>
        <w:r w:rsidR="009E6697">
          <w:rPr>
            <w:noProof/>
            <w:webHidden/>
          </w:rPr>
          <w:fldChar w:fldCharType="separate"/>
        </w:r>
        <w:r>
          <w:rPr>
            <w:noProof/>
            <w:webHidden/>
          </w:rPr>
          <w:t>14</w:t>
        </w:r>
        <w:r w:rsidR="009E6697">
          <w:rPr>
            <w:noProof/>
            <w:webHidden/>
          </w:rPr>
          <w:fldChar w:fldCharType="end"/>
        </w:r>
      </w:hyperlink>
    </w:p>
    <w:p w:rsidR="009E6697" w:rsidRDefault="00557EAA">
      <w:pPr>
        <w:pStyle w:val="Obsah2"/>
        <w:rPr>
          <w:rFonts w:asciiTheme="minorHAnsi" w:eastAsiaTheme="minorEastAsia" w:hAnsiTheme="minorHAnsi" w:cstheme="minorBidi"/>
          <w:szCs w:val="22"/>
        </w:rPr>
      </w:pPr>
      <w:hyperlink w:anchor="_Toc417891769" w:history="1">
        <w:r w:rsidR="009E6697" w:rsidRPr="006E535C">
          <w:rPr>
            <w:rStyle w:val="Hypertextovodkaz"/>
          </w:rPr>
          <w:t>9.5</w:t>
        </w:r>
        <w:r w:rsidR="009E6697">
          <w:rPr>
            <w:rFonts w:asciiTheme="minorHAnsi" w:eastAsiaTheme="minorEastAsia" w:hAnsiTheme="minorHAnsi" w:cstheme="minorBidi"/>
            <w:szCs w:val="22"/>
          </w:rPr>
          <w:tab/>
        </w:r>
        <w:r w:rsidR="009E6697" w:rsidRPr="006E535C">
          <w:rPr>
            <w:rStyle w:val="Hypertextovodkaz"/>
          </w:rPr>
          <w:t>Hutnění</w:t>
        </w:r>
        <w:r w:rsidR="009E6697">
          <w:rPr>
            <w:webHidden/>
          </w:rPr>
          <w:tab/>
        </w:r>
        <w:r w:rsidR="009E6697">
          <w:rPr>
            <w:webHidden/>
          </w:rPr>
          <w:fldChar w:fldCharType="begin"/>
        </w:r>
        <w:r w:rsidR="009E6697">
          <w:rPr>
            <w:webHidden/>
          </w:rPr>
          <w:instrText xml:space="preserve"> PAGEREF _Toc417891769 \h </w:instrText>
        </w:r>
        <w:r w:rsidR="009E6697">
          <w:rPr>
            <w:webHidden/>
          </w:rPr>
        </w:r>
        <w:r w:rsidR="009E6697">
          <w:rPr>
            <w:webHidden/>
          </w:rPr>
          <w:fldChar w:fldCharType="separate"/>
        </w:r>
        <w:r>
          <w:rPr>
            <w:webHidden/>
          </w:rPr>
          <w:t>14</w:t>
        </w:r>
        <w:r w:rsidR="009E6697">
          <w:rPr>
            <w:webHidden/>
          </w:rPr>
          <w:fldChar w:fldCharType="end"/>
        </w:r>
      </w:hyperlink>
    </w:p>
    <w:p w:rsidR="009E6697" w:rsidRDefault="00557EAA">
      <w:pPr>
        <w:pStyle w:val="Obsah2"/>
        <w:rPr>
          <w:rFonts w:asciiTheme="minorHAnsi" w:eastAsiaTheme="minorEastAsia" w:hAnsiTheme="minorHAnsi" w:cstheme="minorBidi"/>
          <w:szCs w:val="22"/>
        </w:rPr>
      </w:pPr>
      <w:hyperlink w:anchor="_Toc417891770" w:history="1">
        <w:r w:rsidR="009E6697" w:rsidRPr="006E535C">
          <w:rPr>
            <w:rStyle w:val="Hypertextovodkaz"/>
          </w:rPr>
          <w:t>9.6</w:t>
        </w:r>
        <w:r w:rsidR="009E6697">
          <w:rPr>
            <w:rFonts w:asciiTheme="minorHAnsi" w:eastAsiaTheme="minorEastAsia" w:hAnsiTheme="minorHAnsi" w:cstheme="minorBidi"/>
            <w:szCs w:val="22"/>
          </w:rPr>
          <w:tab/>
        </w:r>
        <w:r w:rsidR="009E6697" w:rsidRPr="006E535C">
          <w:rPr>
            <w:rStyle w:val="Hypertextovodkaz"/>
          </w:rPr>
          <w:t>Odvoz nevhodného materiálu</w:t>
        </w:r>
        <w:r w:rsidR="009E6697">
          <w:rPr>
            <w:webHidden/>
          </w:rPr>
          <w:tab/>
        </w:r>
        <w:r w:rsidR="009E6697">
          <w:rPr>
            <w:webHidden/>
          </w:rPr>
          <w:fldChar w:fldCharType="begin"/>
        </w:r>
        <w:r w:rsidR="009E6697">
          <w:rPr>
            <w:webHidden/>
          </w:rPr>
          <w:instrText xml:space="preserve"> PAGEREF _Toc417891770 \h </w:instrText>
        </w:r>
        <w:r w:rsidR="009E6697">
          <w:rPr>
            <w:webHidden/>
          </w:rPr>
        </w:r>
        <w:r w:rsidR="009E6697">
          <w:rPr>
            <w:webHidden/>
          </w:rPr>
          <w:fldChar w:fldCharType="separate"/>
        </w:r>
        <w:r>
          <w:rPr>
            <w:webHidden/>
          </w:rPr>
          <w:t>15</w:t>
        </w:r>
        <w:r w:rsidR="009E6697">
          <w:rPr>
            <w:webHidden/>
          </w:rPr>
          <w:fldChar w:fldCharType="end"/>
        </w:r>
      </w:hyperlink>
    </w:p>
    <w:p w:rsidR="009E6697" w:rsidRDefault="00557EAA">
      <w:pPr>
        <w:pStyle w:val="Obsah1"/>
        <w:tabs>
          <w:tab w:val="right" w:leader="dot" w:pos="9627"/>
        </w:tabs>
        <w:rPr>
          <w:rFonts w:asciiTheme="minorHAnsi" w:eastAsiaTheme="minorEastAsia" w:hAnsiTheme="minorHAnsi" w:cstheme="minorBidi"/>
          <w:b w:val="0"/>
          <w:bCs w:val="0"/>
          <w:noProof/>
          <w:color w:val="auto"/>
          <w:szCs w:val="22"/>
        </w:rPr>
      </w:pPr>
      <w:hyperlink w:anchor="_Toc417891771" w:history="1">
        <w:r w:rsidR="009E6697" w:rsidRPr="006E535C">
          <w:rPr>
            <w:rStyle w:val="Hypertextovodkaz"/>
            <w:noProof/>
          </w:rPr>
          <w:t>10</w:t>
        </w:r>
        <w:r w:rsidR="009E6697">
          <w:rPr>
            <w:rFonts w:asciiTheme="minorHAnsi" w:eastAsiaTheme="minorEastAsia" w:hAnsiTheme="minorHAnsi" w:cstheme="minorBidi"/>
            <w:b w:val="0"/>
            <w:bCs w:val="0"/>
            <w:noProof/>
            <w:color w:val="auto"/>
            <w:szCs w:val="22"/>
          </w:rPr>
          <w:tab/>
        </w:r>
        <w:r w:rsidR="009E6697" w:rsidRPr="006E535C">
          <w:rPr>
            <w:rStyle w:val="Hypertextovodkaz"/>
            <w:noProof/>
          </w:rPr>
          <w:t>Termín zahájení stavby</w:t>
        </w:r>
        <w:r w:rsidR="009E6697">
          <w:rPr>
            <w:noProof/>
            <w:webHidden/>
          </w:rPr>
          <w:tab/>
        </w:r>
        <w:r w:rsidR="009E6697">
          <w:rPr>
            <w:noProof/>
            <w:webHidden/>
          </w:rPr>
          <w:fldChar w:fldCharType="begin"/>
        </w:r>
        <w:r w:rsidR="009E6697">
          <w:rPr>
            <w:noProof/>
            <w:webHidden/>
          </w:rPr>
          <w:instrText xml:space="preserve"> PAGEREF _Toc417891771 \h </w:instrText>
        </w:r>
        <w:r w:rsidR="009E6697">
          <w:rPr>
            <w:noProof/>
            <w:webHidden/>
          </w:rPr>
        </w:r>
        <w:r w:rsidR="009E6697">
          <w:rPr>
            <w:noProof/>
            <w:webHidden/>
          </w:rPr>
          <w:fldChar w:fldCharType="separate"/>
        </w:r>
        <w:r>
          <w:rPr>
            <w:noProof/>
            <w:webHidden/>
          </w:rPr>
          <w:t>15</w:t>
        </w:r>
        <w:r w:rsidR="009E6697">
          <w:rPr>
            <w:noProof/>
            <w:webHidden/>
          </w:rPr>
          <w:fldChar w:fldCharType="end"/>
        </w:r>
      </w:hyperlink>
    </w:p>
    <w:p w:rsidR="009E6697" w:rsidRDefault="00557EAA">
      <w:pPr>
        <w:pStyle w:val="Obsah1"/>
        <w:tabs>
          <w:tab w:val="right" w:leader="dot" w:pos="9627"/>
        </w:tabs>
        <w:rPr>
          <w:rFonts w:asciiTheme="minorHAnsi" w:eastAsiaTheme="minorEastAsia" w:hAnsiTheme="minorHAnsi" w:cstheme="minorBidi"/>
          <w:b w:val="0"/>
          <w:bCs w:val="0"/>
          <w:noProof/>
          <w:color w:val="auto"/>
          <w:szCs w:val="22"/>
        </w:rPr>
      </w:pPr>
      <w:hyperlink w:anchor="_Toc417891772" w:history="1">
        <w:r w:rsidR="009E6697" w:rsidRPr="006E535C">
          <w:rPr>
            <w:rStyle w:val="Hypertextovodkaz"/>
            <w:noProof/>
          </w:rPr>
          <w:t>11</w:t>
        </w:r>
        <w:r w:rsidR="009E6697">
          <w:rPr>
            <w:rFonts w:asciiTheme="minorHAnsi" w:eastAsiaTheme="minorEastAsia" w:hAnsiTheme="minorHAnsi" w:cstheme="minorBidi"/>
            <w:b w:val="0"/>
            <w:bCs w:val="0"/>
            <w:noProof/>
            <w:color w:val="auto"/>
            <w:szCs w:val="22"/>
          </w:rPr>
          <w:tab/>
        </w:r>
        <w:r w:rsidR="009E6697" w:rsidRPr="006E535C">
          <w:rPr>
            <w:rStyle w:val="Hypertextovodkaz"/>
            <w:noProof/>
          </w:rPr>
          <w:t>Zkušební provoz</w:t>
        </w:r>
        <w:r w:rsidR="009E6697">
          <w:rPr>
            <w:noProof/>
            <w:webHidden/>
          </w:rPr>
          <w:tab/>
        </w:r>
        <w:r w:rsidR="009E6697">
          <w:rPr>
            <w:noProof/>
            <w:webHidden/>
          </w:rPr>
          <w:fldChar w:fldCharType="begin"/>
        </w:r>
        <w:r w:rsidR="009E6697">
          <w:rPr>
            <w:noProof/>
            <w:webHidden/>
          </w:rPr>
          <w:instrText xml:space="preserve"> PAGEREF _Toc417891772 \h </w:instrText>
        </w:r>
        <w:r w:rsidR="009E6697">
          <w:rPr>
            <w:noProof/>
            <w:webHidden/>
          </w:rPr>
        </w:r>
        <w:r w:rsidR="009E6697">
          <w:rPr>
            <w:noProof/>
            <w:webHidden/>
          </w:rPr>
          <w:fldChar w:fldCharType="separate"/>
        </w:r>
        <w:r>
          <w:rPr>
            <w:noProof/>
            <w:webHidden/>
          </w:rPr>
          <w:t>15</w:t>
        </w:r>
        <w:r w:rsidR="009E6697">
          <w:rPr>
            <w:noProof/>
            <w:webHidden/>
          </w:rPr>
          <w:fldChar w:fldCharType="end"/>
        </w:r>
      </w:hyperlink>
    </w:p>
    <w:p w:rsidR="009E6697" w:rsidRDefault="00557EAA">
      <w:pPr>
        <w:pStyle w:val="Obsah1"/>
        <w:tabs>
          <w:tab w:val="right" w:leader="dot" w:pos="9627"/>
        </w:tabs>
        <w:rPr>
          <w:rFonts w:asciiTheme="minorHAnsi" w:eastAsiaTheme="minorEastAsia" w:hAnsiTheme="minorHAnsi" w:cstheme="minorBidi"/>
          <w:b w:val="0"/>
          <w:bCs w:val="0"/>
          <w:noProof/>
          <w:color w:val="auto"/>
          <w:szCs w:val="22"/>
        </w:rPr>
      </w:pPr>
      <w:hyperlink w:anchor="_Toc417891773" w:history="1">
        <w:r w:rsidR="009E6697" w:rsidRPr="006E535C">
          <w:rPr>
            <w:rStyle w:val="Hypertextovodkaz"/>
            <w:noProof/>
          </w:rPr>
          <w:t>12</w:t>
        </w:r>
        <w:r w:rsidR="009E6697">
          <w:rPr>
            <w:rFonts w:asciiTheme="minorHAnsi" w:eastAsiaTheme="minorEastAsia" w:hAnsiTheme="minorHAnsi" w:cstheme="minorBidi"/>
            <w:b w:val="0"/>
            <w:bCs w:val="0"/>
            <w:noProof/>
            <w:color w:val="auto"/>
            <w:szCs w:val="22"/>
          </w:rPr>
          <w:tab/>
        </w:r>
        <w:r w:rsidR="009E6697" w:rsidRPr="006E535C">
          <w:rPr>
            <w:rStyle w:val="Hypertextovodkaz"/>
            <w:noProof/>
          </w:rPr>
          <w:t>Celkové náklady stavby</w:t>
        </w:r>
        <w:r w:rsidR="009E6697">
          <w:rPr>
            <w:noProof/>
            <w:webHidden/>
          </w:rPr>
          <w:tab/>
        </w:r>
        <w:r w:rsidR="009E6697">
          <w:rPr>
            <w:noProof/>
            <w:webHidden/>
          </w:rPr>
          <w:fldChar w:fldCharType="begin"/>
        </w:r>
        <w:r w:rsidR="009E6697">
          <w:rPr>
            <w:noProof/>
            <w:webHidden/>
          </w:rPr>
          <w:instrText xml:space="preserve"> PAGEREF _Toc417891773 \h </w:instrText>
        </w:r>
        <w:r w:rsidR="009E6697">
          <w:rPr>
            <w:noProof/>
            <w:webHidden/>
          </w:rPr>
        </w:r>
        <w:r w:rsidR="009E6697">
          <w:rPr>
            <w:noProof/>
            <w:webHidden/>
          </w:rPr>
          <w:fldChar w:fldCharType="separate"/>
        </w:r>
        <w:r>
          <w:rPr>
            <w:noProof/>
            <w:webHidden/>
          </w:rPr>
          <w:t>15</w:t>
        </w:r>
        <w:r w:rsidR="009E6697">
          <w:rPr>
            <w:noProof/>
            <w:webHidden/>
          </w:rPr>
          <w:fldChar w:fldCharType="end"/>
        </w:r>
      </w:hyperlink>
    </w:p>
    <w:p w:rsidR="00E462C1" w:rsidRDefault="00CC549F" w:rsidP="00990FA7">
      <w:r>
        <w:rPr>
          <w:b/>
          <w:bCs/>
        </w:rPr>
        <w:fldChar w:fldCharType="end"/>
      </w:r>
    </w:p>
    <w:p w:rsidR="00E462C1" w:rsidRPr="009E6697" w:rsidRDefault="002A5F06" w:rsidP="000F14C5">
      <w:pPr>
        <w:pStyle w:val="Nadpis1"/>
      </w:pPr>
      <w:bookmarkStart w:id="16" w:name="_Toc88104622"/>
      <w:bookmarkStart w:id="17" w:name="_Toc88105067"/>
      <w:bookmarkStart w:id="18" w:name="_Toc88105322"/>
      <w:bookmarkStart w:id="19" w:name="_Toc88108799"/>
      <w:bookmarkStart w:id="20" w:name="_Toc88108864"/>
      <w:bookmarkStart w:id="21" w:name="_Toc88109216"/>
      <w:bookmarkStart w:id="22" w:name="_Toc88109295"/>
      <w:bookmarkStart w:id="23" w:name="_Toc88119778"/>
      <w:bookmarkStart w:id="24" w:name="_Toc88120569"/>
      <w:bookmarkStart w:id="25" w:name="_Toc88120646"/>
      <w:bookmarkStart w:id="26" w:name="_Toc88121219"/>
      <w:bookmarkStart w:id="27" w:name="_Toc88121465"/>
      <w:bookmarkStart w:id="28" w:name="_Toc88121490"/>
      <w:bookmarkStart w:id="29" w:name="_Toc88121551"/>
      <w:bookmarkStart w:id="30" w:name="_Toc88287774"/>
      <w:bookmarkStart w:id="31" w:name="_Toc68497117"/>
      <w:bookmarkStart w:id="32" w:name="_Toc115846553"/>
      <w:r>
        <w:br w:type="page"/>
      </w:r>
      <w:bookmarkStart w:id="33" w:name="_Toc417891728"/>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23485F" w:rsidRPr="009E6697">
        <w:lastRenderedPageBreak/>
        <w:t>POPIS STÁVAJÍCÍHO STAVU</w:t>
      </w:r>
      <w:bookmarkEnd w:id="33"/>
    </w:p>
    <w:p w:rsidR="0023485F" w:rsidRPr="009E6697" w:rsidRDefault="0023485F" w:rsidP="0023485F">
      <w:pPr>
        <w:tabs>
          <w:tab w:val="left" w:pos="0"/>
        </w:tabs>
        <w:spacing w:before="120"/>
        <w:jc w:val="both"/>
        <w:rPr>
          <w:szCs w:val="22"/>
        </w:rPr>
      </w:pPr>
      <w:r w:rsidRPr="009E6697">
        <w:rPr>
          <w:szCs w:val="22"/>
        </w:rPr>
        <w:t xml:space="preserve">Stavba je situována na ulici </w:t>
      </w:r>
      <w:r w:rsidR="001916A2" w:rsidRPr="009E6697">
        <w:rPr>
          <w:szCs w:val="22"/>
        </w:rPr>
        <w:t>Pod kaštany</w:t>
      </w:r>
      <w:r w:rsidRPr="009E6697">
        <w:rPr>
          <w:szCs w:val="22"/>
        </w:rPr>
        <w:t xml:space="preserve"> ve městě Brně (MČ </w:t>
      </w:r>
      <w:r w:rsidR="001916A2" w:rsidRPr="009E6697">
        <w:rPr>
          <w:szCs w:val="22"/>
        </w:rPr>
        <w:t>Žabovřesky</w:t>
      </w:r>
      <w:r w:rsidRPr="009E6697">
        <w:rPr>
          <w:szCs w:val="22"/>
        </w:rPr>
        <w:t xml:space="preserve">). Terén v zájmové lokalitě </w:t>
      </w:r>
      <w:r w:rsidR="002C4176" w:rsidRPr="009E6697">
        <w:rPr>
          <w:szCs w:val="22"/>
        </w:rPr>
        <w:t xml:space="preserve">mírně </w:t>
      </w:r>
      <w:r w:rsidRPr="009E6697">
        <w:rPr>
          <w:szCs w:val="22"/>
        </w:rPr>
        <w:t xml:space="preserve">klesá od nejvyššího bodu v křižovatce </w:t>
      </w:r>
      <w:r w:rsidR="002C4176" w:rsidRPr="009E6697">
        <w:rPr>
          <w:szCs w:val="22"/>
        </w:rPr>
        <w:t>Pod kaštany</w:t>
      </w:r>
      <w:r w:rsidR="00FB527E" w:rsidRPr="009E6697">
        <w:rPr>
          <w:szCs w:val="22"/>
        </w:rPr>
        <w:t xml:space="preserve"> – </w:t>
      </w:r>
      <w:r w:rsidR="002C4176" w:rsidRPr="009E6697">
        <w:rPr>
          <w:szCs w:val="22"/>
        </w:rPr>
        <w:t>Šumavská</w:t>
      </w:r>
      <w:r w:rsidRPr="009E6697">
        <w:rPr>
          <w:szCs w:val="22"/>
        </w:rPr>
        <w:t xml:space="preserve"> směrem ke křižovatce </w:t>
      </w:r>
      <w:r w:rsidR="00FB527E" w:rsidRPr="009E6697">
        <w:rPr>
          <w:szCs w:val="22"/>
        </w:rPr>
        <w:t xml:space="preserve">Pod kaštany – </w:t>
      </w:r>
      <w:r w:rsidRPr="009E6697">
        <w:rPr>
          <w:szCs w:val="22"/>
        </w:rPr>
        <w:t>Š</w:t>
      </w:r>
      <w:r w:rsidR="00FB527E" w:rsidRPr="009E6697">
        <w:rPr>
          <w:szCs w:val="22"/>
        </w:rPr>
        <w:t>elepova</w:t>
      </w:r>
      <w:r w:rsidRPr="009E6697">
        <w:rPr>
          <w:szCs w:val="22"/>
        </w:rPr>
        <w:t>.</w:t>
      </w:r>
    </w:p>
    <w:p w:rsidR="00675A1F" w:rsidRPr="009E6697" w:rsidRDefault="00E40F21" w:rsidP="00E40F21">
      <w:pPr>
        <w:tabs>
          <w:tab w:val="left" w:pos="0"/>
        </w:tabs>
        <w:spacing w:before="120"/>
        <w:jc w:val="both"/>
        <w:rPr>
          <w:szCs w:val="22"/>
        </w:rPr>
      </w:pPr>
      <w:r w:rsidRPr="009E6697">
        <w:rPr>
          <w:szCs w:val="22"/>
        </w:rPr>
        <w:t>Stávající stoka je v</w:t>
      </w:r>
      <w:r w:rsidR="00FB527E" w:rsidRPr="009E6697">
        <w:rPr>
          <w:szCs w:val="22"/>
        </w:rPr>
        <w:t xml:space="preserve"> celé délce řešeného úseku z betonových trub vejčitého profilu DN 500/750. </w:t>
      </w:r>
      <w:r w:rsidR="00675A1F" w:rsidRPr="009E6697">
        <w:rPr>
          <w:szCs w:val="22"/>
        </w:rPr>
        <w:t xml:space="preserve">Kanalizace je z </w:t>
      </w:r>
      <w:r w:rsidR="00FB527E" w:rsidRPr="009E6697">
        <w:rPr>
          <w:szCs w:val="22"/>
        </w:rPr>
        <w:t>roku</w:t>
      </w:r>
      <w:r w:rsidR="00675A1F" w:rsidRPr="009E6697">
        <w:rPr>
          <w:szCs w:val="22"/>
        </w:rPr>
        <w:t xml:space="preserve"> 19</w:t>
      </w:r>
      <w:r w:rsidR="00FB527E" w:rsidRPr="009E6697">
        <w:rPr>
          <w:szCs w:val="22"/>
        </w:rPr>
        <w:t>36</w:t>
      </w:r>
      <w:r w:rsidR="00675A1F" w:rsidRPr="009E6697">
        <w:rPr>
          <w:szCs w:val="22"/>
        </w:rPr>
        <w:t xml:space="preserve">. </w:t>
      </w:r>
      <w:r w:rsidR="00FB527E" w:rsidRPr="009E6697">
        <w:rPr>
          <w:szCs w:val="22"/>
        </w:rPr>
        <w:t xml:space="preserve">V úseku mezi šachtami č. 20022 a č. 20021 je kanalizační stoka ve špatném stavebním stavu (havarijní stav) </w:t>
      </w:r>
      <w:r w:rsidR="003B7C42">
        <w:rPr>
          <w:szCs w:val="22"/>
        </w:rPr>
        <w:br/>
      </w:r>
      <w:r w:rsidR="00FB527E" w:rsidRPr="009E6697">
        <w:rPr>
          <w:szCs w:val="22"/>
        </w:rPr>
        <w:t>a v úseku mezi šachtami č. 20021 a č. 20018 je hodnocena s vadami.</w:t>
      </w:r>
    </w:p>
    <w:p w:rsidR="00675A1F" w:rsidRPr="009E6697" w:rsidRDefault="00E40F21" w:rsidP="00E40F21">
      <w:pPr>
        <w:tabs>
          <w:tab w:val="left" w:pos="0"/>
        </w:tabs>
        <w:spacing w:before="120"/>
        <w:jc w:val="both"/>
        <w:rPr>
          <w:szCs w:val="22"/>
        </w:rPr>
      </w:pPr>
      <w:r w:rsidRPr="009E6697">
        <w:rPr>
          <w:szCs w:val="22"/>
        </w:rPr>
        <w:t xml:space="preserve">Rekonstruována bude kanalizace v celé délce </w:t>
      </w:r>
      <w:r w:rsidR="00FB527E" w:rsidRPr="009E6697">
        <w:rPr>
          <w:szCs w:val="22"/>
        </w:rPr>
        <w:t>řešeného úseku, ted</w:t>
      </w:r>
      <w:r w:rsidR="009E6697" w:rsidRPr="009E6697">
        <w:rPr>
          <w:szCs w:val="22"/>
        </w:rPr>
        <w:t>y</w:t>
      </w:r>
      <w:r w:rsidR="00FB527E" w:rsidRPr="009E6697">
        <w:rPr>
          <w:szCs w:val="22"/>
        </w:rPr>
        <w:t xml:space="preserve"> mezi ulicemi Šumavská a Šelepova.</w:t>
      </w:r>
    </w:p>
    <w:p w:rsidR="00FB527E" w:rsidRPr="009E6697" w:rsidRDefault="00FB527E" w:rsidP="00E40F21">
      <w:pPr>
        <w:tabs>
          <w:tab w:val="left" w:pos="0"/>
        </w:tabs>
        <w:spacing w:before="120"/>
        <w:jc w:val="both"/>
        <w:rPr>
          <w:szCs w:val="22"/>
        </w:rPr>
      </w:pPr>
    </w:p>
    <w:p w:rsidR="00675A1F" w:rsidRPr="009E6697" w:rsidRDefault="00675A1F" w:rsidP="00675A1F">
      <w:pPr>
        <w:pStyle w:val="Nadpis1"/>
      </w:pPr>
      <w:bookmarkStart w:id="34" w:name="_Toc417891729"/>
      <w:r w:rsidRPr="009E6697">
        <w:t>ÚDAJE O STAVBĚ</w:t>
      </w:r>
      <w:bookmarkEnd w:id="34"/>
    </w:p>
    <w:p w:rsidR="0030632D" w:rsidRPr="009E6697" w:rsidRDefault="0030632D" w:rsidP="003C5AF6">
      <w:pPr>
        <w:pStyle w:val="Odstavecseseznamem"/>
        <w:ind w:left="0"/>
        <w:rPr>
          <w:b/>
        </w:rPr>
      </w:pPr>
      <w:r w:rsidRPr="009E6697">
        <w:rPr>
          <w:b/>
        </w:rPr>
        <w:t>Souhrnné údaje</w:t>
      </w:r>
    </w:p>
    <w:p w:rsidR="00675A1F" w:rsidRPr="009E6697" w:rsidRDefault="00675A1F" w:rsidP="001916A2">
      <w:pPr>
        <w:pStyle w:val="AqpText"/>
        <w:tabs>
          <w:tab w:val="left" w:pos="5670"/>
        </w:tabs>
      </w:pPr>
      <w:r w:rsidRPr="009E6697">
        <w:t>Celková délka potrubí</w:t>
      </w:r>
      <w:r w:rsidR="00663CD8" w:rsidRPr="009E6697">
        <w:t xml:space="preserve"> KT DN 400</w:t>
      </w:r>
      <w:r w:rsidR="001916A2" w:rsidRPr="009E6697">
        <w:tab/>
        <w:t>192</w:t>
      </w:r>
      <w:r w:rsidR="0030632D" w:rsidRPr="009E6697">
        <w:t>,</w:t>
      </w:r>
      <w:r w:rsidR="001916A2" w:rsidRPr="009E6697">
        <w:t>8</w:t>
      </w:r>
      <w:r w:rsidR="0030632D" w:rsidRPr="009E6697">
        <w:t>0 m</w:t>
      </w:r>
    </w:p>
    <w:p w:rsidR="00675A1F" w:rsidRPr="009E6697" w:rsidRDefault="003C5AF6" w:rsidP="001916A2">
      <w:pPr>
        <w:pStyle w:val="AqpText"/>
        <w:tabs>
          <w:tab w:val="left" w:pos="5670"/>
        </w:tabs>
      </w:pPr>
      <w:r w:rsidRPr="009E6697">
        <w:t>P</w:t>
      </w:r>
      <w:r w:rsidR="00675A1F" w:rsidRPr="009E6697">
        <w:t>očet nových šachet</w:t>
      </w:r>
      <w:r w:rsidR="001916A2" w:rsidRPr="009E6697">
        <w:tab/>
        <w:t>6</w:t>
      </w:r>
      <w:r w:rsidR="0030632D" w:rsidRPr="009E6697">
        <w:t xml:space="preserve"> ks</w:t>
      </w:r>
    </w:p>
    <w:p w:rsidR="003C5AF6" w:rsidRPr="009E6697" w:rsidRDefault="003C5AF6" w:rsidP="001916A2">
      <w:pPr>
        <w:pStyle w:val="AqpText"/>
        <w:tabs>
          <w:tab w:val="left" w:pos="5670"/>
        </w:tabs>
      </w:pPr>
      <w:r w:rsidRPr="009E6697">
        <w:t>Napojení pro domovní přípojky (</w:t>
      </w:r>
      <w:r w:rsidR="001916A2" w:rsidRPr="009E6697">
        <w:t>odbočky)</w:t>
      </w:r>
      <w:r w:rsidR="001916A2" w:rsidRPr="009E6697">
        <w:tab/>
      </w:r>
      <w:r w:rsidR="009A1623" w:rsidRPr="009E6697">
        <w:t>10</w:t>
      </w:r>
      <w:r w:rsidRPr="009E6697">
        <w:t xml:space="preserve"> ks</w:t>
      </w:r>
    </w:p>
    <w:p w:rsidR="0030632D" w:rsidRDefault="003C5AF6" w:rsidP="00663CD8">
      <w:pPr>
        <w:pStyle w:val="AqpText"/>
        <w:tabs>
          <w:tab w:val="left" w:pos="5670"/>
        </w:tabs>
      </w:pPr>
      <w:r w:rsidRPr="009E6697">
        <w:t>Napojení</w:t>
      </w:r>
      <w:r w:rsidR="001916A2" w:rsidRPr="009E6697">
        <w:t xml:space="preserve"> pro uliční vpusti (odbočky)</w:t>
      </w:r>
      <w:r w:rsidR="001916A2" w:rsidRPr="009E6697">
        <w:tab/>
      </w:r>
      <w:r w:rsidR="00BC5F1C" w:rsidRPr="009E6697">
        <w:t>1</w:t>
      </w:r>
      <w:r w:rsidR="00D53AD8">
        <w:t>2</w:t>
      </w:r>
      <w:r w:rsidR="00663CD8" w:rsidRPr="009E6697">
        <w:t xml:space="preserve"> ks</w:t>
      </w:r>
      <w:r w:rsidR="00663CD8" w:rsidRPr="009E6697">
        <w:tab/>
      </w:r>
      <w:r w:rsidR="00663CD8">
        <w:tab/>
      </w:r>
      <w:r w:rsidR="00663CD8">
        <w:tab/>
      </w:r>
      <w:r w:rsidR="00663CD8">
        <w:tab/>
      </w:r>
    </w:p>
    <w:p w:rsidR="003C5AF6" w:rsidRDefault="003C5AF6" w:rsidP="00675A1F">
      <w:pPr>
        <w:pStyle w:val="AqpText"/>
      </w:pPr>
    </w:p>
    <w:p w:rsidR="003C5AF6" w:rsidRDefault="003C5AF6" w:rsidP="003C5AF6">
      <w:pPr>
        <w:pStyle w:val="Nadpis1"/>
      </w:pPr>
      <w:bookmarkStart w:id="35" w:name="_Toc417891730"/>
      <w:r w:rsidRPr="003C5AF6">
        <w:t>TECHNICKÝ POPIS</w:t>
      </w:r>
      <w:bookmarkEnd w:id="35"/>
    </w:p>
    <w:p w:rsidR="002753FD" w:rsidRDefault="002753FD" w:rsidP="003C5AF6">
      <w:pPr>
        <w:pStyle w:val="Nadpis2"/>
      </w:pPr>
      <w:bookmarkStart w:id="36" w:name="_Toc417891731"/>
      <w:r>
        <w:t>Stok</w:t>
      </w:r>
      <w:r w:rsidR="00DC2374">
        <w:t>a</w:t>
      </w:r>
      <w:bookmarkEnd w:id="36"/>
    </w:p>
    <w:p w:rsidR="00574180" w:rsidRPr="00A66AD1" w:rsidRDefault="00574180" w:rsidP="003C5AF6">
      <w:pPr>
        <w:pStyle w:val="AqpText"/>
        <w:rPr>
          <w:u w:val="single"/>
        </w:rPr>
      </w:pPr>
      <w:r w:rsidRPr="00A66AD1">
        <w:rPr>
          <w:u w:val="single"/>
        </w:rPr>
        <w:t>Trasa:</w:t>
      </w:r>
    </w:p>
    <w:p w:rsidR="006A6699" w:rsidRDefault="006A6699" w:rsidP="003C5AF6">
      <w:pPr>
        <w:pStyle w:val="AqpText"/>
      </w:pPr>
      <w:r>
        <w:t>V řešeném úseku stoky „Pod kaštany“ se v šachtě Š4 nachází hranice rozvodí. Jihovýchodním směrem od této šachty pokračuje úsek Š1-Š4, který je dlouhý 115,80 m</w:t>
      </w:r>
      <w:r w:rsidR="00167614">
        <w:t>. Stávající betonové potrubí vejčitého profilu DN 500/750</w:t>
      </w:r>
      <w:r>
        <w:t xml:space="preserve"> </w:t>
      </w:r>
      <w:r w:rsidR="00167614">
        <w:t xml:space="preserve">bude nahrazeno </w:t>
      </w:r>
      <w:r>
        <w:t>kameninovými troubami DN 400. Rekonstruovaná stoka je po šachtu Š2 vedena v ose jízdního pruhu. Od této šachty stoka pokračuje východním směrem do šachty Š1 (stávající šachta 20022 dle GIS), ve které tento úsek stoky končí.</w:t>
      </w:r>
    </w:p>
    <w:p w:rsidR="003C5AF6" w:rsidRDefault="00167614" w:rsidP="003C5AF6">
      <w:pPr>
        <w:pStyle w:val="AqpText"/>
      </w:pPr>
      <w:r>
        <w:t>Severozápadním směrem od šachty Š4 pokračuje úsek Š6-Š4, který je dlouhý 77,00 m. Stávající betonové potrubí vejčitého profilu DN 500/750 bude nahrazeno kameninovými troubami DN 400. Rekonstruovaná stoka je po šachtu Š5 vedena v ose jízdního pruhu. Od této šachty je stoka plynule napojena do šachty Š6 (stávající šachta 20018 dle GIS), ve které tento úsek stoky končí.</w:t>
      </w:r>
    </w:p>
    <w:p w:rsidR="00574180" w:rsidRPr="00A66AD1" w:rsidRDefault="00574180" w:rsidP="003C5AF6">
      <w:pPr>
        <w:pStyle w:val="AqpText"/>
        <w:rPr>
          <w:u w:val="single"/>
        </w:rPr>
      </w:pPr>
      <w:r w:rsidRPr="00A66AD1">
        <w:rPr>
          <w:u w:val="single"/>
        </w:rPr>
        <w:t>Postup výstavby:</w:t>
      </w:r>
    </w:p>
    <w:p w:rsidR="006F0C3E" w:rsidRDefault="003A0706" w:rsidP="003C5AF6">
      <w:pPr>
        <w:pStyle w:val="AqpText"/>
      </w:pPr>
      <w:r>
        <w:t xml:space="preserve">V prvé fázi bude vybudována šachta Š1. Stávající přítokové (druhý přítok) a odtokové potrubí bude při bourání stávající šachty (20022 dle GIS) obnaženo a zabudováno do nové šachty s monolitickým dnem. Je nutné zajistit vodotěsnost spojení stávajícího potrubí a </w:t>
      </w:r>
      <w:r w:rsidR="006F0C3E">
        <w:t>nové šachty použitím bobtnavého těsnícího pásku.</w:t>
      </w:r>
    </w:p>
    <w:p w:rsidR="00C320DB" w:rsidRDefault="00080989" w:rsidP="003C5AF6">
      <w:pPr>
        <w:pStyle w:val="AqpText"/>
      </w:pPr>
      <w:r>
        <w:lastRenderedPageBreak/>
        <w:t xml:space="preserve">Výstavba </w:t>
      </w:r>
      <w:r w:rsidR="006F0C3E">
        <w:t xml:space="preserve">potrubí </w:t>
      </w:r>
      <w:r w:rsidR="00381082">
        <w:t xml:space="preserve">v úseku Š1-Š6 </w:t>
      </w:r>
      <w:r>
        <w:t xml:space="preserve">bude realizována proti spádu </w:t>
      </w:r>
      <w:r w:rsidR="00935761">
        <w:t xml:space="preserve">stoky </w:t>
      </w:r>
      <w:r>
        <w:t>s</w:t>
      </w:r>
      <w:r w:rsidR="00935761">
        <w:t>e</w:t>
      </w:r>
      <w:r w:rsidR="006F0C3E">
        <w:t xml:space="preserve"> začátkem v šachtě Š1. Před zahájením prací na tomto úseku musí být vybudovány 4 kanalizační přípojky (KP102, KP5, KP7 a KP9). Tyto přípojky budou realizovány bezvýkopovou metodou (protlakem). </w:t>
      </w:r>
      <w:r w:rsidR="004F3CF0">
        <w:t>Musí</w:t>
      </w:r>
      <w:r w:rsidR="006F0C3E">
        <w:t xml:space="preserve"> být vybudovány v předstihu, protože v místě nové stoky bude při jejich realizaci umístěno zařízení na </w:t>
      </w:r>
      <w:proofErr w:type="spellStart"/>
      <w:r w:rsidR="006F0C3E">
        <w:t>protláčení</w:t>
      </w:r>
      <w:proofErr w:type="spellEnd"/>
      <w:r w:rsidR="006F0C3E">
        <w:t xml:space="preserve">. </w:t>
      </w:r>
      <w:r w:rsidR="004F3CF0">
        <w:t>Přípojky i jejich postup výstavby je popsán v příloze D.1.2.1.</w:t>
      </w:r>
    </w:p>
    <w:p w:rsidR="004F3CF0" w:rsidRDefault="004F3CF0" w:rsidP="003C5AF6">
      <w:pPr>
        <w:pStyle w:val="AqpText"/>
      </w:pPr>
      <w:r>
        <w:t xml:space="preserve">V blízkosti šachty Š4 stoka podchází stávající železobetonový teplovodní kanál o vnitřních rozměrech š = 2,00 m </w:t>
      </w:r>
      <w:r>
        <w:br/>
        <w:t xml:space="preserve">a h = 1,80 m. Tento podchod bude řešen bezvýkopovou metodou. Na realizaci protlaku bude použita ocelová </w:t>
      </w:r>
      <w:proofErr w:type="spellStart"/>
      <w:r>
        <w:t>protláčená</w:t>
      </w:r>
      <w:proofErr w:type="spellEnd"/>
      <w:r>
        <w:t xml:space="preserve"> chránička 820x10 mm délky 5,00 m. Startovací jáma protlaku má rozměry 5,00 x 4,00 m a bude pažena pomocí pažící</w:t>
      </w:r>
      <w:r w:rsidR="003B0F7C">
        <w:t>ch</w:t>
      </w:r>
      <w:r>
        <w:t xml:space="preserve"> rám</w:t>
      </w:r>
      <w:r w:rsidR="003B0F7C">
        <w:t>ů</w:t>
      </w:r>
      <w:r>
        <w:t xml:space="preserve">. </w:t>
      </w:r>
      <w:r w:rsidR="003B0F7C">
        <w:t xml:space="preserve">Na dno startovací jámy, které bude ve stejném spádu jako potrubí, budou umístěny silniční panely </w:t>
      </w:r>
      <w:r w:rsidR="003B0F7C">
        <w:br/>
        <w:t xml:space="preserve">o rozměrech 2000/1000/250, na kterých bude umístěno zařízení na </w:t>
      </w:r>
      <w:proofErr w:type="spellStart"/>
      <w:r w:rsidR="003B0F7C">
        <w:t>protláčení</w:t>
      </w:r>
      <w:proofErr w:type="spellEnd"/>
      <w:r w:rsidR="003B0F7C">
        <w:t xml:space="preserve">. </w:t>
      </w:r>
      <w:r>
        <w:t xml:space="preserve">Koncová jáma protlaku má rozměry 3,00 x 2,00 m a bude pažena pomocí zátažného pažení. Kameninové potrubí bude v chráničce umístěno na atypické svařené konstrukci. </w:t>
      </w:r>
      <w:r w:rsidR="00400BD2">
        <w:t xml:space="preserve">Tvar této konstrukce bude záviset na přesnosti protlačení chráničky, aby bylo možné potrubí umístit v navrženém sklonu. </w:t>
      </w:r>
      <w:r>
        <w:t xml:space="preserve">Prostor mezi chráničkou a potrubím bude vyplněn </w:t>
      </w:r>
      <w:proofErr w:type="spellStart"/>
      <w:r w:rsidR="007C7726">
        <w:t>cementopopílkovou</w:t>
      </w:r>
      <w:proofErr w:type="spellEnd"/>
      <w:r w:rsidR="007C7726">
        <w:t xml:space="preserve"> směsí (KOPOS) a konce chráničky budou uzavřeny pryžovou manžetou. Před zahájením </w:t>
      </w:r>
      <w:proofErr w:type="spellStart"/>
      <w:r w:rsidR="007C7726">
        <w:t>protláčení</w:t>
      </w:r>
      <w:proofErr w:type="spellEnd"/>
      <w:r w:rsidR="007C7726">
        <w:t xml:space="preserve"> musí být provedena sonda na zjištění přesné hloubky spodní hrany konstrukce dna teplovodního kanálu. V případě, že bude spodní hrana zjištěna </w:t>
      </w:r>
      <w:proofErr w:type="gramStart"/>
      <w:r w:rsidR="007C7726">
        <w:t>hlouběji než</w:t>
      </w:r>
      <w:proofErr w:type="gramEnd"/>
      <w:r w:rsidR="007C7726">
        <w:t xml:space="preserve"> je naznačeno ve výkresu protlaku (příloha D.1.1.5.3), je </w:t>
      </w:r>
      <w:r w:rsidR="007C7726" w:rsidRPr="007C7726">
        <w:t xml:space="preserve">nutno ihned zastavit práce a informovat investora i projektanta </w:t>
      </w:r>
      <w:r w:rsidR="00400BD2">
        <w:br/>
      </w:r>
      <w:r w:rsidR="007C7726" w:rsidRPr="007C7726">
        <w:t>a dohodnout další postup.</w:t>
      </w:r>
    </w:p>
    <w:p w:rsidR="0011143A" w:rsidRDefault="007C7726" w:rsidP="00EA5CA8">
      <w:pPr>
        <w:pStyle w:val="AqpText"/>
      </w:pPr>
      <w:r>
        <w:t>Po osazení šachty Š4 bude výstavba potrubí v úseku Š6-Š4 realizována po spádu stoky. Poslední fází bude vybudování šachty Š6. Stávající odtokové potrubí bude při bourání stávající šachty (20018 dle GIS) obnaženo a zabudováno do nové šachty s monolitickým dnem. Je nutné zajistit vodotěsnost spojení stávajícího potrubí a nové šachty použitím bobtnavého těsnícího pásku.</w:t>
      </w:r>
    </w:p>
    <w:p w:rsidR="002753FD" w:rsidRPr="00385F51" w:rsidRDefault="002753FD" w:rsidP="002753FD">
      <w:pPr>
        <w:pStyle w:val="Nadpis2"/>
      </w:pPr>
      <w:bookmarkStart w:id="37" w:name="_Toc417891732"/>
      <w:r w:rsidRPr="00385F51">
        <w:t>Objekty</w:t>
      </w:r>
      <w:r w:rsidR="007303F2" w:rsidRPr="00385F51">
        <w:t xml:space="preserve"> na stokách</w:t>
      </w:r>
      <w:bookmarkEnd w:id="37"/>
    </w:p>
    <w:p w:rsidR="002753FD" w:rsidRPr="00385F51" w:rsidRDefault="002753FD" w:rsidP="002753FD">
      <w:pPr>
        <w:pStyle w:val="Nadpis3"/>
      </w:pPr>
      <w:bookmarkStart w:id="38" w:name="_Toc417891733"/>
      <w:r w:rsidRPr="00385F51">
        <w:t>Typové prefabrikované revizní šachty</w:t>
      </w:r>
      <w:bookmarkEnd w:id="38"/>
    </w:p>
    <w:p w:rsidR="002753FD" w:rsidRPr="00385F51" w:rsidRDefault="00BA79D9" w:rsidP="002753FD">
      <w:pPr>
        <w:pStyle w:val="AqpText"/>
      </w:pPr>
      <w:r w:rsidRPr="00385F51">
        <w:t>Revizní šachty (dále jen RŠ) Š2, Š3, Š4 a Š5 j</w:t>
      </w:r>
      <w:r w:rsidR="002753FD" w:rsidRPr="00385F51">
        <w:t xml:space="preserve">sou navrženy </w:t>
      </w:r>
      <w:r w:rsidRPr="00385F51">
        <w:t xml:space="preserve">celé jako </w:t>
      </w:r>
      <w:r w:rsidR="002753FD" w:rsidRPr="00385F51">
        <w:t>prefabrikované s průměrem komínu DN 1</w:t>
      </w:r>
      <w:r w:rsidR="00AC227A" w:rsidRPr="00385F51">
        <w:t>0</w:t>
      </w:r>
      <w:r w:rsidR="002753FD" w:rsidRPr="00385F51">
        <w:t>00.</w:t>
      </w:r>
      <w:r w:rsidRPr="00385F51">
        <w:t xml:space="preserve"> RŠ Š1 a Š6 mají navrženo monolitické dno a prefabrikovaný komín DN 1000.</w:t>
      </w:r>
      <w:r w:rsidR="002753FD" w:rsidRPr="00385F51">
        <w:t xml:space="preserve"> Technické řešení </w:t>
      </w:r>
      <w:r w:rsidR="00385F51" w:rsidRPr="00385F51">
        <w:t xml:space="preserve">je </w:t>
      </w:r>
      <w:r w:rsidR="002753FD" w:rsidRPr="00385F51">
        <w:t xml:space="preserve">vykresleno a popsáno </w:t>
      </w:r>
      <w:r w:rsidRPr="00385F51">
        <w:br/>
      </w:r>
      <w:r w:rsidR="002753FD" w:rsidRPr="00385F51">
        <w:t>v příloze D.1.1.6 (</w:t>
      </w:r>
      <w:r w:rsidRPr="00385F51">
        <w:t>v</w:t>
      </w:r>
      <w:r w:rsidR="002753FD" w:rsidRPr="00385F51">
        <w:t>ýpis prefabrikátů).</w:t>
      </w:r>
      <w:r w:rsidR="005C033E" w:rsidRPr="00385F51">
        <w:t xml:space="preserve"> </w:t>
      </w:r>
      <w:r w:rsidR="00550ABE" w:rsidRPr="00385F51">
        <w:t>Celá konstrukce šachty musí být provedena jako vodonepropustná.</w:t>
      </w:r>
    </w:p>
    <w:p w:rsidR="002753FD" w:rsidRPr="00385F51" w:rsidRDefault="002753FD" w:rsidP="002753FD">
      <w:pPr>
        <w:pStyle w:val="AqpText"/>
        <w:rPr>
          <w:u w:val="single"/>
        </w:rPr>
      </w:pPr>
      <w:r w:rsidRPr="00385F51">
        <w:rPr>
          <w:u w:val="single"/>
        </w:rPr>
        <w:t>Prefabrikáty šachet</w:t>
      </w:r>
    </w:p>
    <w:p w:rsidR="002753FD" w:rsidRPr="00385F51" w:rsidRDefault="002753FD" w:rsidP="002753FD">
      <w:pPr>
        <w:pStyle w:val="AqpText"/>
      </w:pPr>
      <w:r w:rsidRPr="00385F51">
        <w:t>Navržena jsou prefabrikovaná dna a komíny,</w:t>
      </w:r>
      <w:r w:rsidR="008F2BC4" w:rsidRPr="00385F51">
        <w:t xml:space="preserve"> </w:t>
      </w:r>
      <w:r w:rsidRPr="00385F51">
        <w:t xml:space="preserve">přechodové kónické kusy a vyrovnávací prstence. </w:t>
      </w:r>
      <w:r w:rsidR="008F2BC4" w:rsidRPr="00385F51">
        <w:t xml:space="preserve">Kyneta bude tvořena </w:t>
      </w:r>
      <w:r w:rsidR="00550ABE" w:rsidRPr="00385F51">
        <w:t>kameninovým</w:t>
      </w:r>
      <w:r w:rsidR="008F2BC4" w:rsidRPr="00385F51">
        <w:t xml:space="preserve"> </w:t>
      </w:r>
      <w:r w:rsidRPr="00385F51">
        <w:t>žlábk</w:t>
      </w:r>
      <w:r w:rsidR="008F2BC4" w:rsidRPr="00385F51">
        <w:t>em</w:t>
      </w:r>
      <w:r w:rsidR="00AC227A" w:rsidRPr="00385F51">
        <w:t xml:space="preserve"> výšky DN.</w:t>
      </w:r>
      <w:r w:rsidR="00550ABE" w:rsidRPr="00385F51">
        <w:t xml:space="preserve"> Spáry mezi prefabrikovanými šachtovými dílci budou zamazány maltovou směsí (např. ERGELIT).</w:t>
      </w:r>
    </w:p>
    <w:p w:rsidR="002753FD" w:rsidRPr="00385F51" w:rsidRDefault="002753FD" w:rsidP="002753FD">
      <w:pPr>
        <w:pStyle w:val="AqpText"/>
        <w:rPr>
          <w:u w:val="single"/>
        </w:rPr>
      </w:pPr>
      <w:r w:rsidRPr="00385F51">
        <w:rPr>
          <w:u w:val="single"/>
        </w:rPr>
        <w:t>Stupadla</w:t>
      </w:r>
    </w:p>
    <w:p w:rsidR="002753FD" w:rsidRPr="00385F51" w:rsidRDefault="002753FD" w:rsidP="002753FD">
      <w:pPr>
        <w:pStyle w:val="AqpText"/>
      </w:pPr>
      <w:r w:rsidRPr="00385F51">
        <w:t>Stupadla budou použita typu KASI s ocelovým jádrem a povlakem z PE.</w:t>
      </w:r>
      <w:r w:rsidR="008F2BC4" w:rsidRPr="00385F51">
        <w:t xml:space="preserve"> </w:t>
      </w:r>
      <w:r w:rsidRPr="00385F51">
        <w:t>Stupadla osazená v šachetních skružích budou mít standardní délku odpovídající příslušné ČSN.</w:t>
      </w:r>
      <w:r w:rsidR="008F2BC4" w:rsidRPr="00385F51">
        <w:t xml:space="preserve"> </w:t>
      </w:r>
      <w:r w:rsidRPr="00385F51">
        <w:t xml:space="preserve">Stupadla v přechodovém kusu budou osazena odlišně od ostatních – horní zapuštěné </w:t>
      </w:r>
      <w:r w:rsidR="008F2BC4" w:rsidRPr="00385F51">
        <w:t xml:space="preserve">(kapsové) </w:t>
      </w:r>
      <w:r w:rsidRPr="00385F51">
        <w:t>bude osazeno asymetricky a dolní vidlicové bude mít zkrácenou délku.</w:t>
      </w:r>
    </w:p>
    <w:p w:rsidR="002753FD" w:rsidRPr="00385F51" w:rsidRDefault="002753FD" w:rsidP="002753FD">
      <w:pPr>
        <w:pStyle w:val="AqpText"/>
        <w:rPr>
          <w:u w:val="single"/>
        </w:rPr>
      </w:pPr>
      <w:r w:rsidRPr="00385F51">
        <w:rPr>
          <w:u w:val="single"/>
        </w:rPr>
        <w:t>Poklopy</w:t>
      </w:r>
    </w:p>
    <w:p w:rsidR="002753FD" w:rsidRPr="00385F51" w:rsidRDefault="002753FD" w:rsidP="002753FD">
      <w:pPr>
        <w:pStyle w:val="AqpText"/>
      </w:pPr>
      <w:r w:rsidRPr="00385F51">
        <w:t>Všechny revizní šachty budou osazeny šachtovými poklopy litinovými tř. D400 vzor Brno. Každá RŠ musí být vyskládána z prefabrikátů tak, aby pod rámem poklopu byl min. jeden vyrovnávací prstenec.</w:t>
      </w:r>
    </w:p>
    <w:p w:rsidR="008F2BC4" w:rsidRPr="00385F51" w:rsidRDefault="008F2BC4" w:rsidP="008F2BC4">
      <w:pPr>
        <w:pStyle w:val="Nadpis3"/>
      </w:pPr>
      <w:bookmarkStart w:id="39" w:name="_Toc417891734"/>
      <w:r w:rsidRPr="00385F51">
        <w:lastRenderedPageBreak/>
        <w:t>Atypické revizní šachty</w:t>
      </w:r>
      <w:bookmarkEnd w:id="39"/>
    </w:p>
    <w:p w:rsidR="008F2BC4" w:rsidRPr="00385F51" w:rsidRDefault="00620E33" w:rsidP="002753FD">
      <w:pPr>
        <w:pStyle w:val="AqpText"/>
      </w:pPr>
      <w:r w:rsidRPr="00385F51">
        <w:t>J</w:t>
      </w:r>
      <w:r w:rsidR="00BA79D9" w:rsidRPr="00385F51">
        <w:t>sou</w:t>
      </w:r>
      <w:r w:rsidRPr="00385F51">
        <w:t xml:space="preserve"> navržen</w:t>
      </w:r>
      <w:r w:rsidR="00154A07" w:rsidRPr="00385F51">
        <w:t xml:space="preserve">y </w:t>
      </w:r>
      <w:r w:rsidRPr="00385F51">
        <w:t>2 atypick</w:t>
      </w:r>
      <w:r w:rsidR="00154A07" w:rsidRPr="00385F51">
        <w:t>é</w:t>
      </w:r>
      <w:r w:rsidRPr="00385F51">
        <w:t xml:space="preserve"> objekt</w:t>
      </w:r>
      <w:r w:rsidR="00154A07" w:rsidRPr="00385F51">
        <w:t>y (šachty Š1 a Š6)</w:t>
      </w:r>
      <w:r w:rsidRPr="00385F51">
        <w:t xml:space="preserve">. Každá šachta je tvořena monolitickým dnem, zákrytovou deskou (staveništní prefabrikát) a vstupním komínem z prefabrikovaných dílců. </w:t>
      </w:r>
      <w:r w:rsidR="00354D65" w:rsidRPr="00385F51">
        <w:t>Monolitické dno včetně stropu bude z betonu C30/37 XA1.</w:t>
      </w:r>
    </w:p>
    <w:p w:rsidR="00D23828" w:rsidRPr="00385F51" w:rsidRDefault="00D23828" w:rsidP="002753FD">
      <w:pPr>
        <w:pStyle w:val="AqpText"/>
      </w:pPr>
      <w:r w:rsidRPr="00385F51">
        <w:t>Dno šachty Š1 má vn</w:t>
      </w:r>
      <w:r w:rsidR="003301C6" w:rsidRPr="00385F51">
        <w:t>itřní</w:t>
      </w:r>
      <w:r w:rsidRPr="00385F51">
        <w:t xml:space="preserve"> půdorysné rozměry </w:t>
      </w:r>
      <w:r w:rsidR="003301C6" w:rsidRPr="00385F51">
        <w:t>1</w:t>
      </w:r>
      <w:r w:rsidRPr="00385F51">
        <w:t>,</w:t>
      </w:r>
      <w:r w:rsidR="003301C6" w:rsidRPr="00385F51">
        <w:t>8</w:t>
      </w:r>
      <w:r w:rsidRPr="00385F51">
        <w:t xml:space="preserve">0 x </w:t>
      </w:r>
      <w:r w:rsidR="003301C6" w:rsidRPr="00385F51">
        <w:t>1</w:t>
      </w:r>
      <w:r w:rsidRPr="00385F51">
        <w:t>,</w:t>
      </w:r>
      <w:r w:rsidR="003301C6" w:rsidRPr="00385F51">
        <w:t>7</w:t>
      </w:r>
      <w:r w:rsidRPr="00385F51">
        <w:t xml:space="preserve">0 m se zkosenou stěnou kolmou na přítok z ulice Pod kaštany. Výška této šachty je 3,07 m. Dno a stěny mají tloušťku 0,30 m, strop (staveništní prefabrikát) má tloušťku 0,25 m. </w:t>
      </w:r>
      <w:r w:rsidR="00A55732" w:rsidRPr="00385F51">
        <w:t>Kyneta bude tvořena čedičovým žlábkem v hlavním směru (stávající kanalizace) a čedičovými cihlami (přítok z ulice Pod kaštany).</w:t>
      </w:r>
      <w:r w:rsidR="00354D65" w:rsidRPr="00385F51">
        <w:t xml:space="preserve"> Šachta se nachází v nezpevněné ploše, poklop proto bude zajištěn dvěma řádky žulových kostek s vyspárováním do betonového lože. Detailní výkres šachty je vykreslen v příloze D.1.1.5.1.</w:t>
      </w:r>
    </w:p>
    <w:p w:rsidR="00E34F90" w:rsidRPr="00385F51" w:rsidRDefault="00D23828" w:rsidP="002753FD">
      <w:pPr>
        <w:pStyle w:val="AqpText"/>
      </w:pPr>
      <w:r w:rsidRPr="00385F51">
        <w:t>Dno šachty Š6 má vn</w:t>
      </w:r>
      <w:r w:rsidR="003301C6" w:rsidRPr="00385F51">
        <w:t>itřní</w:t>
      </w:r>
      <w:r w:rsidRPr="00385F51">
        <w:t xml:space="preserve"> půdorysné rozměry </w:t>
      </w:r>
      <w:r w:rsidR="003301C6" w:rsidRPr="00385F51">
        <w:t xml:space="preserve">1,00 x 1,00 m. Výška této šachty je 3,06 m. Dno a stěny mají tloušťku </w:t>
      </w:r>
      <w:r w:rsidR="00385F51" w:rsidRPr="00385F51">
        <w:br/>
      </w:r>
      <w:r w:rsidR="003301C6" w:rsidRPr="00385F51">
        <w:t>0,30 m, strop (staveništní prefabrikát</w:t>
      </w:r>
      <w:r w:rsidR="00F21F99" w:rsidRPr="00385F51">
        <w:t>) má tloušťku 0,25 m. Kyneta bude tvořena čedičovým žlábkem (přechod z DN 400 na DN 250) a čedičovými cihlami. Detailní výkres šachty je vykreslen v příloze D.1.1.5.2.</w:t>
      </w:r>
    </w:p>
    <w:p w:rsidR="00620E33" w:rsidRPr="00385F51" w:rsidRDefault="00620E33" w:rsidP="002753FD">
      <w:pPr>
        <w:pStyle w:val="AqpText"/>
        <w:rPr>
          <w:u w:val="single"/>
        </w:rPr>
      </w:pPr>
      <w:r w:rsidRPr="00385F51">
        <w:rPr>
          <w:u w:val="single"/>
        </w:rPr>
        <w:t>Všeobecně platné zásady:</w:t>
      </w:r>
    </w:p>
    <w:p w:rsidR="00620E33" w:rsidRPr="00385F51" w:rsidRDefault="00620E33" w:rsidP="00620E33">
      <w:pPr>
        <w:pStyle w:val="AqpText"/>
        <w:numPr>
          <w:ilvl w:val="0"/>
          <w:numId w:val="10"/>
        </w:numPr>
      </w:pPr>
      <w:r w:rsidRPr="00385F51">
        <w:t>Stupadla navazující na vstupní komín budou typu KASI s ocelovým jádrem a povlakem z</w:t>
      </w:r>
      <w:r w:rsidR="00F21F99" w:rsidRPr="00385F51">
        <w:t> </w:t>
      </w:r>
      <w:r w:rsidRPr="00385F51">
        <w:t>PE</w:t>
      </w:r>
      <w:r w:rsidR="00F21F99" w:rsidRPr="00385F51">
        <w:t>.</w:t>
      </w:r>
    </w:p>
    <w:p w:rsidR="00184BD3" w:rsidRPr="00385F51" w:rsidRDefault="00184BD3" w:rsidP="00620E33">
      <w:pPr>
        <w:pStyle w:val="AqpText"/>
        <w:numPr>
          <w:ilvl w:val="0"/>
          <w:numId w:val="10"/>
        </w:numPr>
      </w:pPr>
      <w:r w:rsidRPr="00385F51">
        <w:t>Podesty budou ve spádu 3</w:t>
      </w:r>
      <w:r w:rsidR="00F21F99" w:rsidRPr="00385F51">
        <w:t xml:space="preserve"> </w:t>
      </w:r>
      <w:r w:rsidRPr="00385F51">
        <w:t xml:space="preserve">% směrem k potrubí. </w:t>
      </w:r>
    </w:p>
    <w:p w:rsidR="00184BD3" w:rsidRPr="00385F51" w:rsidRDefault="00184BD3" w:rsidP="00184BD3">
      <w:pPr>
        <w:pStyle w:val="AqpText"/>
        <w:numPr>
          <w:ilvl w:val="0"/>
          <w:numId w:val="10"/>
        </w:numPr>
      </w:pPr>
      <w:r w:rsidRPr="00385F51">
        <w:t>Vnitřní povrchy šachty budou ošetřeny ochranným nátěrem (např.</w:t>
      </w:r>
      <w:r w:rsidRPr="00385F51">
        <w:rPr>
          <w:rFonts w:cs="Arial Narrow"/>
        </w:rPr>
        <w:t xml:space="preserve"> PCI </w:t>
      </w:r>
      <w:proofErr w:type="spellStart"/>
      <w:r w:rsidRPr="00385F51">
        <w:rPr>
          <w:rFonts w:cs="Arial Narrow"/>
        </w:rPr>
        <w:t>Kanadicht</w:t>
      </w:r>
      <w:proofErr w:type="spellEnd"/>
      <w:r w:rsidRPr="00385F51">
        <w:rPr>
          <w:rFonts w:cs="Arial Narrow"/>
        </w:rPr>
        <w:t>)</w:t>
      </w:r>
      <w:r w:rsidRPr="00385F51">
        <w:t>.</w:t>
      </w:r>
    </w:p>
    <w:p w:rsidR="00620E33" w:rsidRPr="00385F51" w:rsidRDefault="00184BD3" w:rsidP="00620E33">
      <w:pPr>
        <w:pStyle w:val="AqpText"/>
        <w:numPr>
          <w:ilvl w:val="0"/>
          <w:numId w:val="10"/>
        </w:numPr>
      </w:pPr>
      <w:r w:rsidRPr="00385F51">
        <w:t>Spáry mezi prefabrikovanými šachtovými dílci budou zamáznuty maltovou směsí (např.</w:t>
      </w:r>
      <w:r w:rsidRPr="00385F51">
        <w:rPr>
          <w:rFonts w:cs="Arial Narrow"/>
        </w:rPr>
        <w:t xml:space="preserve"> ERGELIT)</w:t>
      </w:r>
    </w:p>
    <w:p w:rsidR="00184BD3" w:rsidRPr="00385F51" w:rsidRDefault="00184BD3" w:rsidP="00620E33">
      <w:pPr>
        <w:pStyle w:val="AqpText"/>
        <w:numPr>
          <w:ilvl w:val="0"/>
          <w:numId w:val="10"/>
        </w:numPr>
      </w:pPr>
      <w:r w:rsidRPr="00385F51">
        <w:t xml:space="preserve">Těsnění pracovní spáry bude provedeno těsnícími bobtnavými pásky (např. </w:t>
      </w:r>
      <w:r w:rsidRPr="00385F51">
        <w:rPr>
          <w:rFonts w:cs="Arial Narrow"/>
        </w:rPr>
        <w:t>SIKA, ADEKA)</w:t>
      </w:r>
    </w:p>
    <w:p w:rsidR="00184BD3" w:rsidRPr="00385F51" w:rsidRDefault="00184BD3" w:rsidP="00184BD3">
      <w:pPr>
        <w:pStyle w:val="AqpText"/>
        <w:numPr>
          <w:ilvl w:val="0"/>
          <w:numId w:val="10"/>
        </w:numPr>
      </w:pPr>
      <w:r w:rsidRPr="00385F51">
        <w:rPr>
          <w:rFonts w:cs="Arial Narrow"/>
        </w:rPr>
        <w:t>Šachta jako celek bude vodonepropustná.</w:t>
      </w:r>
    </w:p>
    <w:p w:rsidR="00184BD3" w:rsidRPr="0011143A" w:rsidRDefault="007303F2" w:rsidP="007303F2">
      <w:pPr>
        <w:pStyle w:val="Nadpis2"/>
      </w:pPr>
      <w:bookmarkStart w:id="40" w:name="_Toc417891735"/>
      <w:r w:rsidRPr="0011143A">
        <w:t>Napojení domovních přípojek a uličních vpustí</w:t>
      </w:r>
      <w:bookmarkEnd w:id="40"/>
    </w:p>
    <w:p w:rsidR="00D272AF" w:rsidRPr="0011143A" w:rsidRDefault="00D272AF" w:rsidP="00D272AF">
      <w:pPr>
        <w:pStyle w:val="AqpText"/>
      </w:pPr>
      <w:r w:rsidRPr="0011143A">
        <w:t>Součástí rekonstrukce stok</w:t>
      </w:r>
      <w:r w:rsidR="007A23BF" w:rsidRPr="0011143A">
        <w:t xml:space="preserve"> (SO 01)</w:t>
      </w:r>
      <w:r w:rsidRPr="0011143A">
        <w:t xml:space="preserve"> </w:t>
      </w:r>
      <w:r w:rsidR="007A23BF" w:rsidRPr="0011143A">
        <w:t>jsou</w:t>
      </w:r>
      <w:r w:rsidRPr="0011143A">
        <w:t xml:space="preserve"> </w:t>
      </w:r>
      <w:r w:rsidR="007A23BF" w:rsidRPr="0011143A">
        <w:t>odbočky</w:t>
      </w:r>
      <w:r w:rsidRPr="0011143A">
        <w:t xml:space="preserve"> pro domovní přípojky a uliční vpust</w:t>
      </w:r>
      <w:r w:rsidR="003E6433" w:rsidRPr="0011143A">
        <w:t>i.</w:t>
      </w:r>
      <w:r w:rsidRPr="0011143A">
        <w:t xml:space="preserve"> </w:t>
      </w:r>
      <w:r w:rsidR="007A23BF" w:rsidRPr="0011143A">
        <w:t>Domovní přípojky jsou součástí SO 02 a uliční vpusti jsou součástí SO 0</w:t>
      </w:r>
      <w:r w:rsidR="006965C9" w:rsidRPr="0011143A">
        <w:t>7</w:t>
      </w:r>
      <w:r w:rsidRPr="0011143A">
        <w:t>.</w:t>
      </w:r>
      <w:r w:rsidR="00311074" w:rsidRPr="0011143A">
        <w:t xml:space="preserve"> </w:t>
      </w:r>
      <w:r w:rsidR="00E12876" w:rsidRPr="0011143A">
        <w:t>Odbočení je vždy provedeno jako kamenina s normální pevností (spoj L – pryžový).</w:t>
      </w:r>
    </w:p>
    <w:p w:rsidR="007303F2" w:rsidRPr="0011143A" w:rsidRDefault="007303F2" w:rsidP="007303F2">
      <w:pPr>
        <w:pStyle w:val="Nadpis3"/>
      </w:pPr>
      <w:bookmarkStart w:id="41" w:name="_Toc417891736"/>
      <w:r w:rsidRPr="0011143A">
        <w:t>Napojení domovních přípojek</w:t>
      </w:r>
      <w:bookmarkEnd w:id="41"/>
    </w:p>
    <w:p w:rsidR="003511B6" w:rsidRPr="0011143A" w:rsidRDefault="007303F2" w:rsidP="007303F2">
      <w:pPr>
        <w:pStyle w:val="AqpText"/>
      </w:pPr>
      <w:r w:rsidRPr="0011143A">
        <w:t>V rámci tohoto stavebního objektu (SO 01) budou vy</w:t>
      </w:r>
      <w:r w:rsidR="00BF6F4E" w:rsidRPr="0011143A">
        <w:t>sazeny odbočky pro nové domovní přípojky:</w:t>
      </w:r>
    </w:p>
    <w:p w:rsidR="00BF6F4E" w:rsidRPr="0011143A" w:rsidRDefault="00BF6F4E" w:rsidP="00BF6F4E">
      <w:pPr>
        <w:pStyle w:val="AqpText"/>
        <w:numPr>
          <w:ilvl w:val="0"/>
          <w:numId w:val="21"/>
        </w:numPr>
      </w:pPr>
      <w:r w:rsidRPr="0011143A">
        <w:t xml:space="preserve">Kompaktní odbočka </w:t>
      </w:r>
      <w:r w:rsidR="00311074" w:rsidRPr="0011143A">
        <w:t xml:space="preserve">KT </w:t>
      </w:r>
      <w:r w:rsidR="00734DAC" w:rsidRPr="0011143A">
        <w:t xml:space="preserve">90° </w:t>
      </w:r>
      <w:r w:rsidRPr="0011143A">
        <w:t>DN 400/150</w:t>
      </w:r>
      <w:r w:rsidRPr="0011143A">
        <w:tab/>
        <w:t>1 ks (přípojka KP102)</w:t>
      </w:r>
    </w:p>
    <w:p w:rsidR="00BF6F4E" w:rsidRPr="0011143A" w:rsidRDefault="00BF6F4E" w:rsidP="00BF6F4E">
      <w:pPr>
        <w:pStyle w:val="AqpText"/>
        <w:numPr>
          <w:ilvl w:val="0"/>
          <w:numId w:val="21"/>
        </w:numPr>
      </w:pPr>
      <w:r w:rsidRPr="0011143A">
        <w:t xml:space="preserve">Kompaktní odbočka </w:t>
      </w:r>
      <w:r w:rsidR="00311074" w:rsidRPr="0011143A">
        <w:t xml:space="preserve">KT </w:t>
      </w:r>
      <w:r w:rsidR="00734DAC" w:rsidRPr="0011143A">
        <w:t>90° DN 400/200</w:t>
      </w:r>
      <w:r w:rsidR="00734DAC" w:rsidRPr="0011143A">
        <w:tab/>
      </w:r>
      <w:r w:rsidRPr="0011143A">
        <w:t>6 ks (přípojky KP5, KP7, KP9, KP16_18, KP20_22, KP22_24)</w:t>
      </w:r>
    </w:p>
    <w:p w:rsidR="00BF6F4E" w:rsidRPr="0011143A" w:rsidRDefault="00BF6F4E" w:rsidP="00BF6F4E">
      <w:pPr>
        <w:pStyle w:val="AqpText"/>
      </w:pPr>
      <w:r w:rsidRPr="0011143A">
        <w:t xml:space="preserve">Dále budou vysazeny odbočky pro </w:t>
      </w:r>
      <w:r w:rsidR="005A4033" w:rsidRPr="0011143A">
        <w:t xml:space="preserve">přepojení </w:t>
      </w:r>
      <w:r w:rsidRPr="0011143A">
        <w:t>stávající</w:t>
      </w:r>
      <w:r w:rsidR="005A4033" w:rsidRPr="0011143A">
        <w:t>ch</w:t>
      </w:r>
      <w:r w:rsidRPr="0011143A">
        <w:t xml:space="preserve"> domovní</w:t>
      </w:r>
      <w:r w:rsidR="005A4033" w:rsidRPr="0011143A">
        <w:t>ch</w:t>
      </w:r>
      <w:r w:rsidRPr="0011143A">
        <w:t xml:space="preserve"> přípoj</w:t>
      </w:r>
      <w:r w:rsidR="005A4033" w:rsidRPr="0011143A">
        <w:t>ek</w:t>
      </w:r>
      <w:r w:rsidRPr="0011143A">
        <w:t>, které nebudou rekonstruovány:</w:t>
      </w:r>
    </w:p>
    <w:p w:rsidR="00BF6F4E" w:rsidRPr="0011143A" w:rsidRDefault="00BF6F4E" w:rsidP="00BF6F4E">
      <w:pPr>
        <w:pStyle w:val="AqpText"/>
        <w:numPr>
          <w:ilvl w:val="0"/>
          <w:numId w:val="22"/>
        </w:numPr>
      </w:pPr>
      <w:r w:rsidRPr="0011143A">
        <w:t xml:space="preserve">Kompaktní odbočka </w:t>
      </w:r>
      <w:r w:rsidR="00311074" w:rsidRPr="0011143A">
        <w:t xml:space="preserve">KT </w:t>
      </w:r>
      <w:r w:rsidR="00734DAC" w:rsidRPr="0011143A">
        <w:t>90° DN 400/200</w:t>
      </w:r>
      <w:r w:rsidR="00734DAC" w:rsidRPr="0011143A">
        <w:tab/>
      </w:r>
      <w:r w:rsidRPr="0011143A">
        <w:t xml:space="preserve">3 ks (domy </w:t>
      </w:r>
      <w:proofErr w:type="spellStart"/>
      <w:r w:rsidRPr="0011143A">
        <w:t>č.o</w:t>
      </w:r>
      <w:proofErr w:type="spellEnd"/>
      <w:r w:rsidRPr="0011143A">
        <w:t>. 11, 13, 15)</w:t>
      </w:r>
    </w:p>
    <w:p w:rsidR="003511B6" w:rsidRPr="0011143A" w:rsidRDefault="003511B6" w:rsidP="003511B6">
      <w:pPr>
        <w:pStyle w:val="Nadpis3"/>
      </w:pPr>
      <w:bookmarkStart w:id="42" w:name="_Toc417891737"/>
      <w:r w:rsidRPr="0011143A">
        <w:t>Napojení uličních vpustí</w:t>
      </w:r>
      <w:bookmarkEnd w:id="42"/>
    </w:p>
    <w:p w:rsidR="009875DC" w:rsidRPr="0011143A" w:rsidRDefault="00533C8E" w:rsidP="00184BD3">
      <w:pPr>
        <w:pStyle w:val="AqpText"/>
      </w:pPr>
      <w:r w:rsidRPr="0011143A">
        <w:t xml:space="preserve">V rámci tohoto stavebního objektu (SO 01) budou </w:t>
      </w:r>
      <w:r w:rsidRPr="00FC131E">
        <w:t xml:space="preserve">vysazeny odbočky pro </w:t>
      </w:r>
      <w:r w:rsidR="00FC131E" w:rsidRPr="00FC131E">
        <w:t>obnovované</w:t>
      </w:r>
      <w:r w:rsidRPr="00FC131E">
        <w:t xml:space="preserve"> uliční vpusti:</w:t>
      </w:r>
    </w:p>
    <w:p w:rsidR="00533C8E" w:rsidRPr="0011143A" w:rsidRDefault="00533C8E" w:rsidP="00533C8E">
      <w:pPr>
        <w:pStyle w:val="AqpText"/>
        <w:numPr>
          <w:ilvl w:val="0"/>
          <w:numId w:val="22"/>
        </w:numPr>
      </w:pPr>
      <w:r w:rsidRPr="0011143A">
        <w:t xml:space="preserve">Kompaktní odbočka </w:t>
      </w:r>
      <w:r w:rsidR="00311074" w:rsidRPr="0011143A">
        <w:t xml:space="preserve">KT </w:t>
      </w:r>
      <w:r w:rsidRPr="0011143A">
        <w:t>90° DN 400/150</w:t>
      </w:r>
      <w:r w:rsidRPr="0011143A">
        <w:tab/>
      </w:r>
      <w:r w:rsidR="005B5D6B">
        <w:t>8</w:t>
      </w:r>
      <w:r w:rsidR="001A7421" w:rsidRPr="0011143A">
        <w:t xml:space="preserve"> ks (UV 1 – UV 7)</w:t>
      </w:r>
    </w:p>
    <w:p w:rsidR="001A7421" w:rsidRPr="0011143A" w:rsidRDefault="001A7421" w:rsidP="001A7421">
      <w:pPr>
        <w:pStyle w:val="AqpText"/>
      </w:pPr>
      <w:r w:rsidRPr="0011143A">
        <w:lastRenderedPageBreak/>
        <w:t xml:space="preserve">Dále </w:t>
      </w:r>
      <w:proofErr w:type="gramStart"/>
      <w:r w:rsidRPr="0011143A">
        <w:t>budou</w:t>
      </w:r>
      <w:proofErr w:type="gramEnd"/>
      <w:r w:rsidRPr="0011143A">
        <w:t xml:space="preserve"> vysazeny odbočky pro </w:t>
      </w:r>
      <w:r w:rsidR="005A4033" w:rsidRPr="0011143A">
        <w:t xml:space="preserve">přepojení </w:t>
      </w:r>
      <w:r w:rsidR="00311074" w:rsidRPr="0011143A">
        <w:t xml:space="preserve">stávajících uličních </w:t>
      </w:r>
      <w:proofErr w:type="gramStart"/>
      <w:r w:rsidR="00311074" w:rsidRPr="0011143A">
        <w:t>vpustí</w:t>
      </w:r>
      <w:proofErr w:type="gramEnd"/>
      <w:r w:rsidR="00311074" w:rsidRPr="0011143A">
        <w:t xml:space="preserve">, které </w:t>
      </w:r>
      <w:r w:rsidR="00311074" w:rsidRPr="00FC131E">
        <w:t xml:space="preserve">nebudou </w:t>
      </w:r>
      <w:r w:rsidR="00FC131E" w:rsidRPr="00FC131E">
        <w:t>obnovován</w:t>
      </w:r>
      <w:r w:rsidR="00311074" w:rsidRPr="00FC131E">
        <w:t>y:</w:t>
      </w:r>
    </w:p>
    <w:p w:rsidR="009875DC" w:rsidRPr="0011143A" w:rsidRDefault="00311074" w:rsidP="00184BD3">
      <w:pPr>
        <w:pStyle w:val="AqpText"/>
        <w:numPr>
          <w:ilvl w:val="0"/>
          <w:numId w:val="22"/>
        </w:numPr>
      </w:pPr>
      <w:r w:rsidRPr="0011143A">
        <w:t>Kompaktní odbočka KT 90° DN 400/150</w:t>
      </w:r>
      <w:r w:rsidRPr="0011143A">
        <w:tab/>
        <w:t>4 ks</w:t>
      </w:r>
    </w:p>
    <w:p w:rsidR="009875DC" w:rsidRPr="0011143A" w:rsidRDefault="009875DC" w:rsidP="009875DC">
      <w:pPr>
        <w:pStyle w:val="Nadpis2"/>
      </w:pPr>
      <w:bookmarkStart w:id="43" w:name="_Toc417891738"/>
      <w:r w:rsidRPr="0011143A">
        <w:t>Potrubí</w:t>
      </w:r>
      <w:bookmarkEnd w:id="43"/>
    </w:p>
    <w:p w:rsidR="009875DC" w:rsidRPr="0011143A" w:rsidRDefault="00314BE5" w:rsidP="009875DC">
      <w:pPr>
        <w:pStyle w:val="AqpText"/>
      </w:pPr>
      <w:r w:rsidRPr="0011143A">
        <w:t>Na celou délku nově navržené stoky v ulici Pod kaštany bude použito kameninové potrubí DN 400 se spojovacím systémem C (typ S – zabrušovaný), pevnostní třídy 160.</w:t>
      </w:r>
    </w:p>
    <w:p w:rsidR="00551E29" w:rsidRPr="0011143A" w:rsidRDefault="00732BC0" w:rsidP="00A92FA1">
      <w:pPr>
        <w:pStyle w:val="AqpText"/>
      </w:pPr>
      <w:r w:rsidRPr="0011143A">
        <w:t xml:space="preserve">Materiál je navržen v souladu s brněnskými kanalizačními standardy. </w:t>
      </w:r>
      <w:r w:rsidR="006246E7" w:rsidRPr="0011143A">
        <w:t xml:space="preserve">Dno rýhy bude srovnáno štěrkovým podsypem (frakce 16 – 32 mm) tloušťky 10 cm, na který bude dán podkladní beton tloušťky 10 cm. </w:t>
      </w:r>
      <w:r w:rsidRPr="0011143A">
        <w:t xml:space="preserve">Kameninové potrubí </w:t>
      </w:r>
      <w:r w:rsidR="006246E7" w:rsidRPr="0011143A">
        <w:t>bude umístěno na betonové pražce. M</w:t>
      </w:r>
      <w:r w:rsidRPr="0011143A">
        <w:t xml:space="preserve">usí být obetonováno </w:t>
      </w:r>
      <w:r w:rsidR="00D20C3E" w:rsidRPr="0011143A">
        <w:t>dle rozměrů uvedených ve vzorovém příčném řezu uložení KT potrubí</w:t>
      </w:r>
      <w:r w:rsidRPr="0011143A">
        <w:t xml:space="preserve"> – </w:t>
      </w:r>
      <w:r w:rsidR="00D20C3E" w:rsidRPr="0011143A">
        <w:t>příloha</w:t>
      </w:r>
      <w:r w:rsidRPr="0011143A">
        <w:t xml:space="preserve"> D.1.1.7.1</w:t>
      </w:r>
      <w:r w:rsidR="00D20C3E" w:rsidRPr="0011143A">
        <w:t>.</w:t>
      </w:r>
    </w:p>
    <w:p w:rsidR="007303F2" w:rsidRPr="0011143A" w:rsidRDefault="009875DC" w:rsidP="009875DC">
      <w:pPr>
        <w:pStyle w:val="Nadpis2"/>
      </w:pPr>
      <w:bookmarkStart w:id="44" w:name="_Toc417891739"/>
      <w:r w:rsidRPr="0011143A">
        <w:t>Dotčení inženýrských sítí a ochranných pásem</w:t>
      </w:r>
      <w:bookmarkEnd w:id="44"/>
    </w:p>
    <w:p w:rsidR="00816613" w:rsidRPr="0011143A" w:rsidRDefault="009875DC" w:rsidP="009875DC">
      <w:pPr>
        <w:pStyle w:val="AqpText"/>
      </w:pPr>
      <w:r w:rsidRPr="0011143A">
        <w:t>Dotčené inženýrské sítě jsou zakresleny v</w:t>
      </w:r>
      <w:r w:rsidR="00816613" w:rsidRPr="0011143A">
        <w:t xml:space="preserve"> příslušné </w:t>
      </w:r>
      <w:r w:rsidRPr="0011143A">
        <w:t>situac</w:t>
      </w:r>
      <w:r w:rsidR="00816613" w:rsidRPr="0011143A">
        <w:t>i (příloha D.1.1.2)</w:t>
      </w:r>
      <w:r w:rsidRPr="0011143A">
        <w:t xml:space="preserve">. Poloha inženýrských sítí je zakreslena pouze s přesností odpovídající použité technické metodě a úrovni podkladů (3. třída). Možné odchylky jsou </w:t>
      </w:r>
      <w:r w:rsidRPr="0011143A">
        <w:sym w:font="Symbol" w:char="F0B1"/>
      </w:r>
      <w:r w:rsidRPr="0011143A">
        <w:t>0</w:t>
      </w:r>
      <w:r w:rsidR="00816613" w:rsidRPr="0011143A">
        <w:t>,</w:t>
      </w:r>
      <w:r w:rsidRPr="0011143A">
        <w:t xml:space="preserve">30 m na obě strany. Před zahájením stavby je proto nezbytné zajistit vytýčení jednotlivých IS příslušnými správci. V případě jakýchkoliv změn přesahujících hodnotu výše uvedené odchylky je nutno ihned zastavit práce a informovat investora </w:t>
      </w:r>
      <w:r w:rsidR="00816613" w:rsidRPr="0011143A">
        <w:br/>
      </w:r>
      <w:r w:rsidRPr="0011143A">
        <w:t>i projektanta a dohodnout další postup. Při zemních pracích je bezpodmínečně nutné respektovat požadavky příslušných správců IS.</w:t>
      </w:r>
    </w:p>
    <w:p w:rsidR="005C033E" w:rsidRPr="0011143A" w:rsidRDefault="005C033E" w:rsidP="00A92FA1">
      <w:pPr>
        <w:pStyle w:val="Nadpis2"/>
      </w:pPr>
      <w:bookmarkStart w:id="45" w:name="_Toc417891740"/>
      <w:r w:rsidRPr="0011143A">
        <w:t>Požadavky na kvalitu provedení</w:t>
      </w:r>
      <w:bookmarkEnd w:id="45"/>
    </w:p>
    <w:p w:rsidR="00E70311" w:rsidRPr="0011143A" w:rsidRDefault="005C033E" w:rsidP="00E70311">
      <w:pPr>
        <w:pStyle w:val="AqpText"/>
      </w:pPr>
      <w:r w:rsidRPr="0011143A">
        <w:t>Navržená stoka musí být provedena v nejvyšší kvalitě. Na stavbu je možno použít pouze typy potrubí předepsané projektem a v nejvyšší jakostní třídě. Před uložením potrubí do rýhy je nutno provést vizuální kontrolu kvality povrchu potrubí. Nelze připustit použití potrubí se zjevnými povrchovými vadami, které by mohly ohrozit statickou pevnost potrubí nebo jeho funkčnost.</w:t>
      </w:r>
      <w:r w:rsidR="00E70311" w:rsidRPr="0011143A">
        <w:t xml:space="preserve"> Po uložení potrubí bude provedena kontrola TV kamerou.</w:t>
      </w:r>
    </w:p>
    <w:p w:rsidR="005C033E" w:rsidRPr="0011143A" w:rsidRDefault="005C033E" w:rsidP="00A92FA1">
      <w:pPr>
        <w:pStyle w:val="Nadpis2"/>
      </w:pPr>
      <w:bookmarkStart w:id="46" w:name="_Toc417891741"/>
      <w:r w:rsidRPr="0011143A">
        <w:t>Zkouška vodotěsnosti</w:t>
      </w:r>
      <w:bookmarkEnd w:id="46"/>
    </w:p>
    <w:p w:rsidR="005C033E" w:rsidRPr="0011143A" w:rsidRDefault="005C033E" w:rsidP="005C033E">
      <w:pPr>
        <w:pStyle w:val="AqpText"/>
      </w:pPr>
      <w:r w:rsidRPr="0011143A">
        <w:t>Zkoušky vodotěsnosti budou provedeny na všech úsecích stokové sítě ještě před napojením přípojek. Vlastní zkouška bude provedena dle ČSN EN 1610 (Provádění stok a kanalizačních přípojek a jejich zkoušení).</w:t>
      </w:r>
    </w:p>
    <w:p w:rsidR="005C033E" w:rsidRPr="0011143A" w:rsidRDefault="005C033E" w:rsidP="005C033E">
      <w:pPr>
        <w:pStyle w:val="AqpText"/>
      </w:pPr>
      <w:r w:rsidRPr="0011143A">
        <w:t>Při negativním výsledku zkoušky je nutné zkoušku po odstranění závad (netěsností) opakovat. O výsledku zkoušky vodotěsnosti kanalizace nebo jejích části se provede záznam.</w:t>
      </w:r>
    </w:p>
    <w:p w:rsidR="005C033E" w:rsidRPr="00AE4B6D" w:rsidRDefault="005C033E" w:rsidP="00A92FA1">
      <w:pPr>
        <w:pStyle w:val="Nadpis2"/>
      </w:pPr>
      <w:bookmarkStart w:id="47" w:name="_Toc417891742"/>
      <w:r w:rsidRPr="00AE4B6D">
        <w:t>Úprava režimu povrchových a podzemních vod a čerpání</w:t>
      </w:r>
      <w:bookmarkEnd w:id="47"/>
    </w:p>
    <w:p w:rsidR="005C033E" w:rsidRPr="00AE4B6D" w:rsidRDefault="005C033E" w:rsidP="005C033E">
      <w:pPr>
        <w:pStyle w:val="AqpText"/>
      </w:pPr>
      <w:r w:rsidRPr="00AE4B6D">
        <w:t>Ustálená hladina podzemní vody se dle provedeného průzkumu v místě stavby nevyskytuje. Během stavby však nelze vyloučit možnost přítoku srážkových vod buď přímým spadem</w:t>
      </w:r>
      <w:r w:rsidR="00A92FA1" w:rsidRPr="00AE4B6D">
        <w:t>,</w:t>
      </w:r>
      <w:r w:rsidRPr="00AE4B6D">
        <w:t xml:space="preserve"> nebo odtokem z okolního povrchu, a proto je třeba udržovat vždy volný odtok směrem k přerušenému potrubí, aby mohla srážková voda odtékat volně ze staveniště. Čerpání </w:t>
      </w:r>
      <w:r w:rsidR="00D80075" w:rsidRPr="00AE4B6D">
        <w:t xml:space="preserve">dešťových </w:t>
      </w:r>
      <w:r w:rsidRPr="00AE4B6D">
        <w:t>se nenavrhuje.</w:t>
      </w:r>
    </w:p>
    <w:p w:rsidR="00D80075" w:rsidRPr="00AE4B6D" w:rsidRDefault="00D80075" w:rsidP="00D80075">
      <w:pPr>
        <w:pStyle w:val="AqpText"/>
      </w:pPr>
      <w:r w:rsidRPr="00AE4B6D">
        <w:t xml:space="preserve">Splaškové vody – </w:t>
      </w:r>
      <w:r w:rsidR="00EE7AF7" w:rsidRPr="00AE4B6D">
        <w:t xml:space="preserve">jelikož se v řešeném úseku nachází hranice rozvodí, není čerpání přímo z výše ležícího úseku kanalizačního potrubí. </w:t>
      </w:r>
      <w:r w:rsidR="009C1C4B">
        <w:t xml:space="preserve">Čerpání je navrženo </w:t>
      </w:r>
      <w:r w:rsidR="00B11DBC">
        <w:t>při přepojování</w:t>
      </w:r>
      <w:r w:rsidR="009C1C4B">
        <w:t xml:space="preserve"> a při možném zatopení za přívalového </w:t>
      </w:r>
      <w:proofErr w:type="spellStart"/>
      <w:r w:rsidR="009C1C4B">
        <w:t>dešťě</w:t>
      </w:r>
      <w:proofErr w:type="spellEnd"/>
      <w:r w:rsidR="00B11DBC">
        <w:t xml:space="preserve">. </w:t>
      </w:r>
      <w:r w:rsidR="00B11DBC" w:rsidRPr="00E845C9">
        <w:t xml:space="preserve">Celková doba </w:t>
      </w:r>
      <w:r w:rsidR="00B11DBC" w:rsidRPr="00E845C9">
        <w:lastRenderedPageBreak/>
        <w:t xml:space="preserve">čerpání se uvažuje </w:t>
      </w:r>
      <w:r w:rsidR="009C1C4B">
        <w:t>150</w:t>
      </w:r>
      <w:r w:rsidR="00B11DBC" w:rsidRPr="00E845C9">
        <w:t>0 hod, průměrný přítok do 500 l/min a výška do 10 m.</w:t>
      </w:r>
      <w:r w:rsidR="00B11DBC">
        <w:t xml:space="preserve"> </w:t>
      </w:r>
      <w:proofErr w:type="gramStart"/>
      <w:r w:rsidR="00EE7AF7" w:rsidRPr="00AE4B6D">
        <w:t>Čerpaní</w:t>
      </w:r>
      <w:proofErr w:type="gramEnd"/>
      <w:r w:rsidR="00EE7AF7" w:rsidRPr="00AE4B6D">
        <w:t xml:space="preserve"> kanalizačních přípojek v řešeném úseku je popsáno v příloze D.1.2.1.</w:t>
      </w:r>
    </w:p>
    <w:p w:rsidR="00774674" w:rsidRPr="00AE4B6D" w:rsidRDefault="00774674" w:rsidP="00774674">
      <w:pPr>
        <w:pStyle w:val="Nadpis2"/>
      </w:pPr>
      <w:bookmarkStart w:id="48" w:name="_Toc417891743"/>
      <w:r w:rsidRPr="00AE4B6D">
        <w:t>Rušení stávajících stok a objektů</w:t>
      </w:r>
      <w:bookmarkEnd w:id="48"/>
    </w:p>
    <w:p w:rsidR="00774674" w:rsidRPr="00AE4B6D" w:rsidRDefault="00774674" w:rsidP="00774674">
      <w:pPr>
        <w:pStyle w:val="Nadpis3"/>
      </w:pPr>
      <w:bookmarkStart w:id="49" w:name="_Toc417891744"/>
      <w:r w:rsidRPr="00AE4B6D">
        <w:t>Likvidované stoky</w:t>
      </w:r>
      <w:bookmarkEnd w:id="49"/>
    </w:p>
    <w:p w:rsidR="00D21412" w:rsidRPr="00AE4B6D" w:rsidRDefault="00D21412" w:rsidP="00D21412">
      <w:pPr>
        <w:pStyle w:val="AqpText"/>
      </w:pPr>
      <w:r w:rsidRPr="00AE4B6D">
        <w:t>Likvidace stávající stok</w:t>
      </w:r>
      <w:r w:rsidR="004C3BFE" w:rsidRPr="00AE4B6D">
        <w:t>y je</w:t>
      </w:r>
      <w:r w:rsidRPr="00AE4B6D">
        <w:t xml:space="preserve"> navržena takto:</w:t>
      </w:r>
    </w:p>
    <w:p w:rsidR="00D21412" w:rsidRPr="00AE4B6D" w:rsidRDefault="00D21412" w:rsidP="00D21412">
      <w:pPr>
        <w:pStyle w:val="AqpText"/>
        <w:numPr>
          <w:ilvl w:val="0"/>
          <w:numId w:val="11"/>
        </w:numPr>
      </w:pPr>
      <w:r w:rsidRPr="00AE4B6D">
        <w:t>Stávající stok</w:t>
      </w:r>
      <w:r w:rsidR="004C3BFE" w:rsidRPr="00AE4B6D">
        <w:t>a</w:t>
      </w:r>
      <w:r w:rsidR="002A42F0" w:rsidRPr="00AE4B6D">
        <w:t>, která se nachází</w:t>
      </w:r>
      <w:r w:rsidRPr="00AE4B6D">
        <w:t xml:space="preserve"> v tras</w:t>
      </w:r>
      <w:r w:rsidR="004C3BFE" w:rsidRPr="00AE4B6D">
        <w:t>e</w:t>
      </w:r>
      <w:r w:rsidRPr="00AE4B6D">
        <w:t xml:space="preserve"> nově navr</w:t>
      </w:r>
      <w:r w:rsidR="004C3BFE" w:rsidRPr="00AE4B6D">
        <w:t>žené</w:t>
      </w:r>
      <w:r w:rsidRPr="00AE4B6D">
        <w:t xml:space="preserve"> stok</w:t>
      </w:r>
      <w:r w:rsidR="004C3BFE" w:rsidRPr="00AE4B6D">
        <w:t>y</w:t>
      </w:r>
      <w:r w:rsidRPr="00AE4B6D">
        <w:t xml:space="preserve"> </w:t>
      </w:r>
      <w:r w:rsidR="002A42F0" w:rsidRPr="00AE4B6D">
        <w:t xml:space="preserve">nebo v místě výkopu, </w:t>
      </w:r>
      <w:r w:rsidR="005A5433" w:rsidRPr="00AE4B6D">
        <w:t>bud</w:t>
      </w:r>
      <w:r w:rsidR="004C3BFE" w:rsidRPr="00AE4B6D">
        <w:t>e</w:t>
      </w:r>
      <w:r w:rsidRPr="00AE4B6D">
        <w:t xml:space="preserve"> fyzicky odstraněn</w:t>
      </w:r>
      <w:r w:rsidR="004C3BFE" w:rsidRPr="00AE4B6D">
        <w:t>a</w:t>
      </w:r>
      <w:r w:rsidRPr="00AE4B6D">
        <w:t xml:space="preserve"> – vykopán</w:t>
      </w:r>
      <w:r w:rsidR="004C3BFE" w:rsidRPr="00AE4B6D">
        <w:t>a</w:t>
      </w:r>
      <w:r w:rsidRPr="00AE4B6D">
        <w:t xml:space="preserve"> ze země, odvezen</w:t>
      </w:r>
      <w:r w:rsidR="004C3BFE" w:rsidRPr="00AE4B6D">
        <w:t>a</w:t>
      </w:r>
      <w:r w:rsidRPr="00AE4B6D">
        <w:t xml:space="preserve"> a uložen</w:t>
      </w:r>
      <w:r w:rsidR="004C3BFE" w:rsidRPr="00AE4B6D">
        <w:t>a</w:t>
      </w:r>
      <w:r w:rsidRPr="00AE4B6D">
        <w:t xml:space="preserve"> na skládku.</w:t>
      </w:r>
      <w:r w:rsidR="004C3BFE" w:rsidRPr="00AE4B6D">
        <w:t xml:space="preserve"> Celkově se jedná o </w:t>
      </w:r>
      <w:r w:rsidR="00792788" w:rsidRPr="00AE4B6D">
        <w:t>88</w:t>
      </w:r>
      <w:r w:rsidR="004C3BFE" w:rsidRPr="00AE4B6D">
        <w:t>,</w:t>
      </w:r>
      <w:r w:rsidR="00792788" w:rsidRPr="00AE4B6D">
        <w:t>1</w:t>
      </w:r>
      <w:r w:rsidR="004C3BFE" w:rsidRPr="00AE4B6D">
        <w:t>0 m betonového potrubí vejčitého profilu DN 500/750.</w:t>
      </w:r>
    </w:p>
    <w:p w:rsidR="00D21412" w:rsidRPr="00AE4B6D" w:rsidRDefault="00D21412" w:rsidP="00D21412">
      <w:pPr>
        <w:pStyle w:val="AqpText"/>
        <w:numPr>
          <w:ilvl w:val="0"/>
          <w:numId w:val="11"/>
        </w:numPr>
      </w:pPr>
      <w:r w:rsidRPr="00AE4B6D">
        <w:t>Stávající stok</w:t>
      </w:r>
      <w:r w:rsidR="004C3BFE" w:rsidRPr="00AE4B6D">
        <w:t>a</w:t>
      </w:r>
      <w:r w:rsidR="002A42F0" w:rsidRPr="00AE4B6D">
        <w:t xml:space="preserve">, která se nachází </w:t>
      </w:r>
      <w:r w:rsidRPr="00AE4B6D">
        <w:t>mimo tras</w:t>
      </w:r>
      <w:r w:rsidR="004C3BFE" w:rsidRPr="00AE4B6D">
        <w:t>u nově navržené</w:t>
      </w:r>
      <w:r w:rsidRPr="00AE4B6D">
        <w:t xml:space="preserve"> stok</w:t>
      </w:r>
      <w:r w:rsidR="004C3BFE" w:rsidRPr="00AE4B6D">
        <w:t>y</w:t>
      </w:r>
      <w:r w:rsidRPr="00AE4B6D">
        <w:t xml:space="preserve"> </w:t>
      </w:r>
      <w:r w:rsidR="008F4A86" w:rsidRPr="00AE4B6D">
        <w:t>a</w:t>
      </w:r>
      <w:r w:rsidR="002A42F0" w:rsidRPr="00AE4B6D">
        <w:t xml:space="preserve"> mimo výkop, </w:t>
      </w:r>
      <w:r w:rsidR="005A5433" w:rsidRPr="00AE4B6D">
        <w:t>bud</w:t>
      </w:r>
      <w:r w:rsidR="004C3BFE" w:rsidRPr="00AE4B6D">
        <w:t>e</w:t>
      </w:r>
      <w:r w:rsidRPr="00AE4B6D">
        <w:t xml:space="preserve"> ponechán</w:t>
      </w:r>
      <w:r w:rsidR="004C3BFE" w:rsidRPr="00AE4B6D">
        <w:t>a</w:t>
      </w:r>
      <w:r w:rsidRPr="00AE4B6D">
        <w:t xml:space="preserve"> v zemi </w:t>
      </w:r>
      <w:r w:rsidR="00AE4B6D" w:rsidRPr="00AE4B6D">
        <w:br/>
      </w:r>
      <w:r w:rsidRPr="00AE4B6D">
        <w:t>a vyplněn</w:t>
      </w:r>
      <w:r w:rsidR="004C3BFE" w:rsidRPr="00AE4B6D">
        <w:t>a</w:t>
      </w:r>
      <w:r w:rsidRPr="00AE4B6D">
        <w:t xml:space="preserve"> </w:t>
      </w:r>
      <w:proofErr w:type="spellStart"/>
      <w:r w:rsidRPr="00AE4B6D">
        <w:t>cemento</w:t>
      </w:r>
      <w:r w:rsidR="00B454F1" w:rsidRPr="00AE4B6D">
        <w:t>popílkovou</w:t>
      </w:r>
      <w:proofErr w:type="spellEnd"/>
      <w:r w:rsidR="00B454F1" w:rsidRPr="00AE4B6D">
        <w:t xml:space="preserve"> směsí (KOPOS).</w:t>
      </w:r>
      <w:r w:rsidR="004C3BFE" w:rsidRPr="00AE4B6D">
        <w:t xml:space="preserve"> Celkově se jedná o 1</w:t>
      </w:r>
      <w:r w:rsidR="00792788" w:rsidRPr="00AE4B6D">
        <w:t>02</w:t>
      </w:r>
      <w:r w:rsidR="004C3BFE" w:rsidRPr="00AE4B6D">
        <w:t>,</w:t>
      </w:r>
      <w:r w:rsidR="00792788" w:rsidRPr="00AE4B6D">
        <w:t>2</w:t>
      </w:r>
      <w:r w:rsidR="004C3BFE" w:rsidRPr="00AE4B6D">
        <w:t>0 m betonového potrubí vejčitého profilu DN 500/750.</w:t>
      </w:r>
    </w:p>
    <w:p w:rsidR="005A5433" w:rsidRPr="00AE4B6D" w:rsidRDefault="00D21412" w:rsidP="00D21412">
      <w:pPr>
        <w:pStyle w:val="AqpText"/>
      </w:pPr>
      <w:r w:rsidRPr="00AE4B6D">
        <w:t>Likvidace stávajících domovních přípojek je součástí SO 02</w:t>
      </w:r>
      <w:r w:rsidR="005A5433" w:rsidRPr="00AE4B6D">
        <w:t xml:space="preserve"> (Stavební část </w:t>
      </w:r>
      <w:r w:rsidR="00F73B63" w:rsidRPr="00AE4B6D">
        <w:t>–</w:t>
      </w:r>
      <w:r w:rsidR="005A5433" w:rsidRPr="00AE4B6D">
        <w:t xml:space="preserve"> kanaliza</w:t>
      </w:r>
      <w:r w:rsidR="00F73B63" w:rsidRPr="00AE4B6D">
        <w:t>ční přípojky</w:t>
      </w:r>
      <w:r w:rsidR="005A5433" w:rsidRPr="00AE4B6D">
        <w:t>)</w:t>
      </w:r>
      <w:r w:rsidR="006965C9" w:rsidRPr="00AE4B6D">
        <w:t>.</w:t>
      </w:r>
    </w:p>
    <w:p w:rsidR="008D7F48" w:rsidRPr="00AE4B6D" w:rsidRDefault="00D21412" w:rsidP="006965C9">
      <w:pPr>
        <w:pStyle w:val="AqpText"/>
      </w:pPr>
      <w:r w:rsidRPr="00AE4B6D">
        <w:t xml:space="preserve">Likvidace uličních vpustí a jejich přípojek bude součástí </w:t>
      </w:r>
      <w:r w:rsidR="005A5433" w:rsidRPr="00AE4B6D">
        <w:t xml:space="preserve">SO 07 (Stavební část – </w:t>
      </w:r>
      <w:r w:rsidR="00F73B63" w:rsidRPr="00AE4B6D">
        <w:t>odvodnění</w:t>
      </w:r>
      <w:r w:rsidR="005A5433" w:rsidRPr="00AE4B6D">
        <w:t>)</w:t>
      </w:r>
      <w:r w:rsidR="006965C9" w:rsidRPr="00AE4B6D">
        <w:t>.</w:t>
      </w:r>
    </w:p>
    <w:p w:rsidR="00774674" w:rsidRPr="00AE4B6D" w:rsidRDefault="006965C9" w:rsidP="005A5433">
      <w:pPr>
        <w:pStyle w:val="Nadpis3"/>
      </w:pPr>
      <w:bookmarkStart w:id="50" w:name="_Toc417891745"/>
      <w:r w:rsidRPr="00AE4B6D">
        <w:t>L</w:t>
      </w:r>
      <w:r w:rsidR="00B02697" w:rsidRPr="00AE4B6D">
        <w:t>ikvidované</w:t>
      </w:r>
      <w:r w:rsidR="008D7F48" w:rsidRPr="00AE4B6D">
        <w:t xml:space="preserve"> objekty</w:t>
      </w:r>
      <w:bookmarkEnd w:id="50"/>
    </w:p>
    <w:p w:rsidR="00B62952" w:rsidRPr="00AE4B6D" w:rsidRDefault="005A5433" w:rsidP="005A5433">
      <w:pPr>
        <w:pStyle w:val="AqpText"/>
      </w:pPr>
      <w:r w:rsidRPr="00AE4B6D">
        <w:t xml:space="preserve">Stávající objekty na kanalizaci (revizní šachty) budou v rámci stavby </w:t>
      </w:r>
      <w:r w:rsidR="002A42F0" w:rsidRPr="00AE4B6D">
        <w:t>likvidovány dvěma způsoby:</w:t>
      </w:r>
    </w:p>
    <w:p w:rsidR="002A42F0" w:rsidRPr="00AE4B6D" w:rsidRDefault="002A42F0" w:rsidP="005A5433">
      <w:pPr>
        <w:pStyle w:val="AqpText"/>
      </w:pPr>
    </w:p>
    <w:p w:rsidR="005A5433" w:rsidRPr="00AE4B6D" w:rsidRDefault="002A42F0" w:rsidP="00B62952">
      <w:pPr>
        <w:pStyle w:val="AqpText"/>
        <w:numPr>
          <w:ilvl w:val="0"/>
          <w:numId w:val="13"/>
        </w:numPr>
        <w:rPr>
          <w:b/>
        </w:rPr>
      </w:pPr>
      <w:r w:rsidRPr="00AE4B6D">
        <w:rPr>
          <w:b/>
        </w:rPr>
        <w:t>Odstranění stávajících šachet</w:t>
      </w:r>
    </w:p>
    <w:p w:rsidR="00434948" w:rsidRPr="00AE4B6D" w:rsidRDefault="002A42F0" w:rsidP="005A5433">
      <w:pPr>
        <w:pStyle w:val="AqpText"/>
      </w:pPr>
      <w:r w:rsidRPr="00AE4B6D">
        <w:t>Stávající šachty, které se nachází v trase nově navržené kanalizace nebo v místě výkopu, budou fyzicky odstraněny – vybourány, odvezeny a uloženy na skládku. Celkově se jedná o 3 šachty</w:t>
      </w:r>
      <w:r w:rsidR="00434948" w:rsidRPr="00AE4B6D">
        <w:t>.</w:t>
      </w:r>
    </w:p>
    <w:p w:rsidR="000D7216" w:rsidRPr="00AE4B6D" w:rsidRDefault="000D7216" w:rsidP="005A5433">
      <w:pPr>
        <w:pStyle w:val="AqpText"/>
      </w:pPr>
    </w:p>
    <w:tbl>
      <w:tblPr>
        <w:tblW w:w="9087" w:type="dxa"/>
        <w:tblInd w:w="55" w:type="dxa"/>
        <w:tblCellMar>
          <w:left w:w="70" w:type="dxa"/>
          <w:right w:w="70" w:type="dxa"/>
        </w:tblCellMar>
        <w:tblLook w:val="04A0" w:firstRow="1" w:lastRow="0" w:firstColumn="1" w:lastColumn="0" w:noHBand="0" w:noVBand="1"/>
      </w:tblPr>
      <w:tblGrid>
        <w:gridCol w:w="898"/>
        <w:gridCol w:w="960"/>
        <w:gridCol w:w="1134"/>
        <w:gridCol w:w="1100"/>
        <w:gridCol w:w="1134"/>
        <w:gridCol w:w="992"/>
        <w:gridCol w:w="1452"/>
        <w:gridCol w:w="1417"/>
      </w:tblGrid>
      <w:tr w:rsidR="0090503D" w:rsidRPr="00AE4B6D" w:rsidTr="000D7216">
        <w:trPr>
          <w:trHeight w:val="300"/>
        </w:trPr>
        <w:tc>
          <w:tcPr>
            <w:tcW w:w="1858" w:type="dxa"/>
            <w:gridSpan w:val="2"/>
            <w:tcBorders>
              <w:top w:val="single" w:sz="4" w:space="0" w:color="auto"/>
              <w:left w:val="single" w:sz="4" w:space="0" w:color="auto"/>
              <w:bottom w:val="single" w:sz="4" w:space="0" w:color="auto"/>
              <w:right w:val="single" w:sz="4" w:space="0" w:color="auto"/>
            </w:tcBorders>
            <w:shd w:val="clear" w:color="000000" w:fill="D7E4BC"/>
            <w:noWrap/>
            <w:vAlign w:val="center"/>
            <w:hideMark/>
          </w:tcPr>
          <w:p w:rsidR="00DC7307" w:rsidRPr="00AE4B6D" w:rsidRDefault="00DC7307" w:rsidP="00DC7307">
            <w:pPr>
              <w:spacing w:line="240" w:lineRule="auto"/>
              <w:jc w:val="center"/>
              <w:rPr>
                <w:rFonts w:ascii="Calibri" w:hAnsi="Calibri" w:cs="Times New Roman"/>
                <w:b/>
                <w:bCs/>
                <w:szCs w:val="22"/>
              </w:rPr>
            </w:pPr>
            <w:r w:rsidRPr="00AE4B6D">
              <w:rPr>
                <w:rFonts w:ascii="Calibri" w:hAnsi="Calibri" w:cs="Times New Roman"/>
                <w:b/>
                <w:bCs/>
                <w:szCs w:val="22"/>
              </w:rPr>
              <w:t>Šachta</w:t>
            </w:r>
          </w:p>
        </w:tc>
        <w:tc>
          <w:tcPr>
            <w:tcW w:w="4360" w:type="dxa"/>
            <w:gridSpan w:val="4"/>
            <w:tcBorders>
              <w:top w:val="single" w:sz="4" w:space="0" w:color="auto"/>
              <w:left w:val="nil"/>
              <w:bottom w:val="single" w:sz="4" w:space="0" w:color="auto"/>
              <w:right w:val="single" w:sz="4" w:space="0" w:color="auto"/>
            </w:tcBorders>
            <w:shd w:val="clear" w:color="000000" w:fill="D7E4BC"/>
            <w:vAlign w:val="center"/>
          </w:tcPr>
          <w:p w:rsidR="00DC7307" w:rsidRPr="00AE4B6D" w:rsidRDefault="00DC7307" w:rsidP="00DC7307">
            <w:pPr>
              <w:spacing w:line="240" w:lineRule="auto"/>
              <w:jc w:val="center"/>
              <w:rPr>
                <w:rFonts w:ascii="Calibri" w:hAnsi="Calibri" w:cs="Times New Roman"/>
                <w:b/>
                <w:bCs/>
                <w:szCs w:val="22"/>
              </w:rPr>
            </w:pPr>
            <w:r w:rsidRPr="00AE4B6D">
              <w:rPr>
                <w:rFonts w:ascii="Calibri" w:hAnsi="Calibri" w:cs="Times New Roman"/>
                <w:b/>
                <w:bCs/>
                <w:szCs w:val="22"/>
              </w:rPr>
              <w:t>Hloubka [m]</w:t>
            </w:r>
          </w:p>
        </w:tc>
        <w:tc>
          <w:tcPr>
            <w:tcW w:w="2869" w:type="dxa"/>
            <w:gridSpan w:val="2"/>
            <w:tcBorders>
              <w:top w:val="single" w:sz="4" w:space="0" w:color="auto"/>
              <w:left w:val="nil"/>
              <w:bottom w:val="single" w:sz="4" w:space="0" w:color="auto"/>
              <w:right w:val="single" w:sz="4" w:space="0" w:color="auto"/>
            </w:tcBorders>
            <w:shd w:val="clear" w:color="000000" w:fill="D7E4BC"/>
            <w:vAlign w:val="center"/>
          </w:tcPr>
          <w:p w:rsidR="00DC7307" w:rsidRPr="00AE4B6D" w:rsidRDefault="00DC7307" w:rsidP="00DC7307">
            <w:pPr>
              <w:spacing w:line="240" w:lineRule="auto"/>
              <w:jc w:val="center"/>
              <w:rPr>
                <w:rFonts w:ascii="Calibri" w:hAnsi="Calibri" w:cs="Times New Roman"/>
                <w:b/>
                <w:bCs/>
                <w:szCs w:val="22"/>
              </w:rPr>
            </w:pPr>
            <w:r w:rsidRPr="00AE4B6D">
              <w:rPr>
                <w:rFonts w:ascii="Calibri" w:hAnsi="Calibri" w:cs="Times New Roman"/>
                <w:b/>
                <w:bCs/>
                <w:szCs w:val="22"/>
              </w:rPr>
              <w:t xml:space="preserve">Půdorys vnitřní </w:t>
            </w:r>
            <w:r w:rsidRPr="00AE4B6D">
              <w:rPr>
                <w:rFonts w:ascii="Calibri" w:hAnsi="Calibri" w:cs="Times New Roman"/>
                <w:b/>
                <w:bCs/>
                <w:szCs w:val="22"/>
                <w:lang w:val="en-US"/>
              </w:rPr>
              <w:t>[m]</w:t>
            </w:r>
          </w:p>
        </w:tc>
      </w:tr>
      <w:tr w:rsidR="0090503D" w:rsidRPr="00AE4B6D" w:rsidTr="000D7216">
        <w:trPr>
          <w:trHeight w:val="300"/>
        </w:trPr>
        <w:tc>
          <w:tcPr>
            <w:tcW w:w="898" w:type="dxa"/>
            <w:tcBorders>
              <w:top w:val="nil"/>
              <w:left w:val="single" w:sz="4" w:space="0" w:color="auto"/>
              <w:bottom w:val="single" w:sz="4" w:space="0" w:color="auto"/>
              <w:right w:val="single" w:sz="4" w:space="0" w:color="auto"/>
            </w:tcBorders>
            <w:shd w:val="clear" w:color="000000" w:fill="D7E4BC"/>
            <w:noWrap/>
            <w:vAlign w:val="center"/>
            <w:hideMark/>
          </w:tcPr>
          <w:p w:rsidR="00DC7307" w:rsidRPr="00AE4B6D" w:rsidRDefault="00DC7307" w:rsidP="00DC7307">
            <w:pPr>
              <w:spacing w:line="240" w:lineRule="auto"/>
              <w:jc w:val="center"/>
              <w:rPr>
                <w:rFonts w:ascii="Calibri" w:hAnsi="Calibri" w:cs="Times New Roman"/>
                <w:b/>
                <w:bCs/>
                <w:szCs w:val="22"/>
              </w:rPr>
            </w:pPr>
            <w:r w:rsidRPr="00AE4B6D">
              <w:rPr>
                <w:rFonts w:ascii="Calibri" w:hAnsi="Calibri" w:cs="Times New Roman"/>
                <w:b/>
                <w:bCs/>
                <w:szCs w:val="22"/>
              </w:rPr>
              <w:t>Stávající</w:t>
            </w:r>
          </w:p>
        </w:tc>
        <w:tc>
          <w:tcPr>
            <w:tcW w:w="960" w:type="dxa"/>
            <w:tcBorders>
              <w:top w:val="nil"/>
              <w:left w:val="nil"/>
              <w:bottom w:val="single" w:sz="4" w:space="0" w:color="auto"/>
              <w:right w:val="single" w:sz="4" w:space="0" w:color="auto"/>
            </w:tcBorders>
            <w:shd w:val="clear" w:color="000000" w:fill="D7E4BC"/>
            <w:noWrap/>
            <w:vAlign w:val="center"/>
            <w:hideMark/>
          </w:tcPr>
          <w:p w:rsidR="00DC7307" w:rsidRPr="00AE4B6D" w:rsidRDefault="00DC7307" w:rsidP="00DC7307">
            <w:pPr>
              <w:spacing w:line="240" w:lineRule="auto"/>
              <w:jc w:val="center"/>
              <w:rPr>
                <w:rFonts w:ascii="Calibri" w:hAnsi="Calibri" w:cs="Times New Roman"/>
                <w:b/>
                <w:bCs/>
                <w:szCs w:val="22"/>
              </w:rPr>
            </w:pPr>
            <w:r w:rsidRPr="00AE4B6D">
              <w:rPr>
                <w:rFonts w:ascii="Calibri" w:hAnsi="Calibri" w:cs="Times New Roman"/>
                <w:b/>
                <w:bCs/>
                <w:szCs w:val="22"/>
              </w:rPr>
              <w:t>Nová</w:t>
            </w:r>
          </w:p>
        </w:tc>
        <w:tc>
          <w:tcPr>
            <w:tcW w:w="1134" w:type="dxa"/>
            <w:tcBorders>
              <w:top w:val="nil"/>
              <w:left w:val="nil"/>
              <w:bottom w:val="single" w:sz="4" w:space="0" w:color="auto"/>
              <w:right w:val="single" w:sz="4" w:space="0" w:color="auto"/>
            </w:tcBorders>
            <w:shd w:val="clear" w:color="000000" w:fill="D7E4BC"/>
            <w:noWrap/>
            <w:vAlign w:val="center"/>
            <w:hideMark/>
          </w:tcPr>
          <w:p w:rsidR="00DC7307" w:rsidRPr="00AE4B6D" w:rsidRDefault="00DC7307" w:rsidP="00DC7307">
            <w:pPr>
              <w:spacing w:line="240" w:lineRule="auto"/>
              <w:jc w:val="center"/>
              <w:rPr>
                <w:rFonts w:ascii="Calibri" w:hAnsi="Calibri" w:cs="Times New Roman"/>
                <w:b/>
                <w:bCs/>
                <w:szCs w:val="22"/>
              </w:rPr>
            </w:pPr>
            <w:r w:rsidRPr="00AE4B6D">
              <w:rPr>
                <w:rFonts w:ascii="Calibri" w:hAnsi="Calibri" w:cs="Times New Roman"/>
                <w:b/>
                <w:bCs/>
                <w:szCs w:val="22"/>
              </w:rPr>
              <w:t xml:space="preserve">Komín – </w:t>
            </w:r>
            <w:proofErr w:type="spellStart"/>
            <w:r w:rsidRPr="00AE4B6D">
              <w:rPr>
                <w:rFonts w:ascii="Calibri" w:hAnsi="Calibri" w:cs="Times New Roman"/>
                <w:b/>
                <w:bCs/>
                <w:szCs w:val="22"/>
              </w:rPr>
              <w:t>prefabrik</w:t>
            </w:r>
            <w:proofErr w:type="spellEnd"/>
            <w:r w:rsidRPr="00AE4B6D">
              <w:rPr>
                <w:rFonts w:ascii="Calibri" w:hAnsi="Calibri" w:cs="Times New Roman"/>
                <w:b/>
                <w:bCs/>
                <w:szCs w:val="22"/>
              </w:rPr>
              <w:t>.</w:t>
            </w:r>
          </w:p>
        </w:tc>
        <w:tc>
          <w:tcPr>
            <w:tcW w:w="1100" w:type="dxa"/>
            <w:tcBorders>
              <w:top w:val="nil"/>
              <w:left w:val="nil"/>
              <w:bottom w:val="single" w:sz="4" w:space="0" w:color="auto"/>
              <w:right w:val="single" w:sz="4" w:space="0" w:color="auto"/>
            </w:tcBorders>
            <w:shd w:val="clear" w:color="000000" w:fill="D7E4BC"/>
            <w:vAlign w:val="center"/>
          </w:tcPr>
          <w:p w:rsidR="00DC7307" w:rsidRPr="00AE4B6D" w:rsidRDefault="00DC7307" w:rsidP="00DC7307">
            <w:pPr>
              <w:spacing w:line="240" w:lineRule="auto"/>
              <w:jc w:val="center"/>
              <w:rPr>
                <w:rFonts w:ascii="Calibri" w:hAnsi="Calibri" w:cs="Times New Roman"/>
                <w:b/>
                <w:bCs/>
                <w:szCs w:val="22"/>
              </w:rPr>
            </w:pPr>
            <w:r w:rsidRPr="00AE4B6D">
              <w:rPr>
                <w:rFonts w:ascii="Calibri" w:hAnsi="Calibri" w:cs="Times New Roman"/>
                <w:b/>
                <w:bCs/>
                <w:szCs w:val="22"/>
              </w:rPr>
              <w:t>Komín – monolit.</w:t>
            </w:r>
          </w:p>
        </w:tc>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DC7307" w:rsidRPr="00AE4B6D" w:rsidRDefault="00DC7307" w:rsidP="00DC7307">
            <w:pPr>
              <w:spacing w:line="240" w:lineRule="auto"/>
              <w:jc w:val="center"/>
              <w:rPr>
                <w:rFonts w:ascii="Calibri" w:hAnsi="Calibri" w:cs="Times New Roman"/>
                <w:b/>
                <w:bCs/>
                <w:szCs w:val="22"/>
              </w:rPr>
            </w:pPr>
            <w:r w:rsidRPr="00AE4B6D">
              <w:rPr>
                <w:rFonts w:ascii="Calibri" w:hAnsi="Calibri" w:cs="Times New Roman"/>
                <w:b/>
                <w:bCs/>
                <w:szCs w:val="22"/>
              </w:rPr>
              <w:t>Dno – monolit.</w:t>
            </w:r>
          </w:p>
        </w:tc>
        <w:tc>
          <w:tcPr>
            <w:tcW w:w="992" w:type="dxa"/>
            <w:tcBorders>
              <w:top w:val="nil"/>
              <w:left w:val="nil"/>
              <w:bottom w:val="single" w:sz="4" w:space="0" w:color="auto"/>
              <w:right w:val="single" w:sz="4" w:space="0" w:color="auto"/>
            </w:tcBorders>
            <w:shd w:val="clear" w:color="000000" w:fill="D7E4BC"/>
            <w:noWrap/>
            <w:vAlign w:val="center"/>
            <w:hideMark/>
          </w:tcPr>
          <w:p w:rsidR="00DC7307" w:rsidRPr="00AE4B6D" w:rsidRDefault="00DC7307" w:rsidP="00DC7307">
            <w:pPr>
              <w:spacing w:line="240" w:lineRule="auto"/>
              <w:jc w:val="center"/>
              <w:rPr>
                <w:rFonts w:ascii="Calibri" w:hAnsi="Calibri" w:cs="Times New Roman"/>
                <w:b/>
                <w:bCs/>
                <w:szCs w:val="22"/>
              </w:rPr>
            </w:pPr>
            <w:r w:rsidRPr="00AE4B6D">
              <w:rPr>
                <w:rFonts w:ascii="Calibri" w:hAnsi="Calibri" w:cs="Times New Roman"/>
                <w:b/>
                <w:bCs/>
                <w:szCs w:val="22"/>
              </w:rPr>
              <w:t>Celkem</w:t>
            </w:r>
          </w:p>
        </w:tc>
        <w:tc>
          <w:tcPr>
            <w:tcW w:w="1452" w:type="dxa"/>
            <w:tcBorders>
              <w:top w:val="nil"/>
              <w:left w:val="nil"/>
              <w:bottom w:val="single" w:sz="4" w:space="0" w:color="auto"/>
              <w:right w:val="single" w:sz="4" w:space="0" w:color="auto"/>
            </w:tcBorders>
            <w:shd w:val="clear" w:color="000000" w:fill="D7E4BC"/>
            <w:vAlign w:val="center"/>
          </w:tcPr>
          <w:p w:rsidR="00DC7307" w:rsidRPr="00AE4B6D" w:rsidRDefault="00DC7307" w:rsidP="00DC7307">
            <w:pPr>
              <w:spacing w:line="240" w:lineRule="auto"/>
              <w:jc w:val="center"/>
              <w:rPr>
                <w:rFonts w:ascii="Calibri" w:hAnsi="Calibri" w:cs="Times New Roman"/>
                <w:b/>
                <w:bCs/>
                <w:szCs w:val="22"/>
              </w:rPr>
            </w:pPr>
            <w:r w:rsidRPr="00AE4B6D">
              <w:rPr>
                <w:rFonts w:ascii="Calibri" w:hAnsi="Calibri" w:cs="Times New Roman"/>
                <w:b/>
                <w:bCs/>
                <w:szCs w:val="22"/>
              </w:rPr>
              <w:t>Komín</w:t>
            </w:r>
          </w:p>
        </w:tc>
        <w:tc>
          <w:tcPr>
            <w:tcW w:w="1417" w:type="dxa"/>
            <w:tcBorders>
              <w:top w:val="nil"/>
              <w:left w:val="nil"/>
              <w:bottom w:val="single" w:sz="4" w:space="0" w:color="auto"/>
              <w:right w:val="single" w:sz="4" w:space="0" w:color="auto"/>
            </w:tcBorders>
            <w:shd w:val="clear" w:color="000000" w:fill="D7E4BC"/>
            <w:vAlign w:val="center"/>
          </w:tcPr>
          <w:p w:rsidR="00DC7307" w:rsidRPr="00AE4B6D" w:rsidRDefault="00DC7307" w:rsidP="00DC7307">
            <w:pPr>
              <w:spacing w:line="240" w:lineRule="auto"/>
              <w:jc w:val="center"/>
              <w:rPr>
                <w:rFonts w:ascii="Calibri" w:hAnsi="Calibri" w:cs="Times New Roman"/>
                <w:b/>
                <w:bCs/>
                <w:szCs w:val="22"/>
              </w:rPr>
            </w:pPr>
            <w:r w:rsidRPr="00AE4B6D">
              <w:rPr>
                <w:rFonts w:ascii="Calibri" w:hAnsi="Calibri" w:cs="Times New Roman"/>
                <w:b/>
                <w:bCs/>
                <w:szCs w:val="22"/>
              </w:rPr>
              <w:t>Dno</w:t>
            </w:r>
          </w:p>
        </w:tc>
      </w:tr>
      <w:tr w:rsidR="0090503D" w:rsidRPr="00AE4B6D" w:rsidTr="000D7216">
        <w:trPr>
          <w:trHeight w:val="300"/>
        </w:trPr>
        <w:tc>
          <w:tcPr>
            <w:tcW w:w="898" w:type="dxa"/>
            <w:tcBorders>
              <w:top w:val="nil"/>
              <w:left w:val="single" w:sz="4" w:space="0" w:color="auto"/>
              <w:bottom w:val="single" w:sz="4" w:space="0" w:color="auto"/>
              <w:right w:val="single" w:sz="4" w:space="0" w:color="auto"/>
            </w:tcBorders>
            <w:shd w:val="clear" w:color="000000" w:fill="EAF1DD"/>
            <w:noWrap/>
            <w:vAlign w:val="center"/>
            <w:hideMark/>
          </w:tcPr>
          <w:p w:rsidR="00DC7307" w:rsidRPr="00AE4B6D" w:rsidRDefault="00DC7307" w:rsidP="00DC7307">
            <w:pPr>
              <w:spacing w:line="240" w:lineRule="auto"/>
              <w:jc w:val="center"/>
              <w:rPr>
                <w:rFonts w:ascii="Calibri" w:hAnsi="Calibri" w:cs="Times New Roman"/>
                <w:szCs w:val="22"/>
              </w:rPr>
            </w:pPr>
            <w:r w:rsidRPr="00AE4B6D">
              <w:rPr>
                <w:rFonts w:ascii="Calibri" w:hAnsi="Calibri" w:cs="Times New Roman"/>
                <w:szCs w:val="22"/>
              </w:rPr>
              <w:t>20018</w:t>
            </w:r>
          </w:p>
        </w:tc>
        <w:tc>
          <w:tcPr>
            <w:tcW w:w="960" w:type="dxa"/>
            <w:tcBorders>
              <w:top w:val="nil"/>
              <w:left w:val="nil"/>
              <w:bottom w:val="single" w:sz="4" w:space="0" w:color="auto"/>
              <w:right w:val="single" w:sz="4" w:space="0" w:color="auto"/>
            </w:tcBorders>
            <w:shd w:val="clear" w:color="000000" w:fill="EAF1DD"/>
            <w:noWrap/>
            <w:vAlign w:val="center"/>
            <w:hideMark/>
          </w:tcPr>
          <w:p w:rsidR="00DC7307" w:rsidRPr="00AE4B6D" w:rsidRDefault="00DC7307" w:rsidP="00DC7307">
            <w:pPr>
              <w:spacing w:line="240" w:lineRule="auto"/>
              <w:jc w:val="center"/>
              <w:rPr>
                <w:rFonts w:ascii="Calibri" w:hAnsi="Calibri" w:cs="Times New Roman"/>
                <w:szCs w:val="22"/>
              </w:rPr>
            </w:pPr>
            <w:r w:rsidRPr="00AE4B6D">
              <w:rPr>
                <w:rFonts w:ascii="Calibri" w:hAnsi="Calibri" w:cs="Times New Roman"/>
                <w:szCs w:val="22"/>
              </w:rPr>
              <w:t>Š6</w:t>
            </w:r>
          </w:p>
        </w:tc>
        <w:tc>
          <w:tcPr>
            <w:tcW w:w="1134" w:type="dxa"/>
            <w:tcBorders>
              <w:top w:val="nil"/>
              <w:left w:val="nil"/>
              <w:bottom w:val="single" w:sz="4" w:space="0" w:color="auto"/>
              <w:right w:val="single" w:sz="4" w:space="0" w:color="auto"/>
            </w:tcBorders>
            <w:shd w:val="clear" w:color="auto" w:fill="auto"/>
            <w:noWrap/>
            <w:vAlign w:val="center"/>
            <w:hideMark/>
          </w:tcPr>
          <w:p w:rsidR="00DC7307" w:rsidRPr="00AE4B6D" w:rsidRDefault="00DC7307" w:rsidP="00DC7307">
            <w:pPr>
              <w:spacing w:line="240" w:lineRule="auto"/>
              <w:jc w:val="center"/>
              <w:rPr>
                <w:rFonts w:ascii="Calibri" w:hAnsi="Calibri" w:cs="Times New Roman"/>
                <w:szCs w:val="22"/>
              </w:rPr>
            </w:pPr>
            <w:r w:rsidRPr="00AE4B6D">
              <w:rPr>
                <w:rFonts w:ascii="Calibri" w:hAnsi="Calibri" w:cs="Times New Roman"/>
                <w:szCs w:val="22"/>
              </w:rPr>
              <w:t>3,00</w:t>
            </w:r>
          </w:p>
        </w:tc>
        <w:tc>
          <w:tcPr>
            <w:tcW w:w="1100" w:type="dxa"/>
            <w:tcBorders>
              <w:top w:val="single" w:sz="4" w:space="0" w:color="auto"/>
              <w:left w:val="nil"/>
              <w:bottom w:val="single" w:sz="4" w:space="0" w:color="auto"/>
              <w:right w:val="single" w:sz="4" w:space="0" w:color="auto"/>
            </w:tcBorders>
            <w:vAlign w:val="center"/>
          </w:tcPr>
          <w:p w:rsidR="00DC7307" w:rsidRPr="00AE4B6D" w:rsidRDefault="00DC7307" w:rsidP="00DC7307">
            <w:pPr>
              <w:spacing w:line="240" w:lineRule="auto"/>
              <w:jc w:val="center"/>
              <w:rPr>
                <w:rFonts w:ascii="Calibri" w:hAnsi="Calibri" w:cs="Times New Roman"/>
                <w:szCs w:val="22"/>
              </w:rPr>
            </w:pPr>
            <w:r w:rsidRPr="00AE4B6D">
              <w:rPr>
                <w:rFonts w:ascii="Calibri" w:hAnsi="Calibri" w:cs="Times New Roman"/>
                <w:szCs w:val="22"/>
              </w:rPr>
              <w:t>-</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DC7307" w:rsidRPr="00AE4B6D" w:rsidRDefault="00DC7307" w:rsidP="00DC7307">
            <w:pPr>
              <w:spacing w:line="240" w:lineRule="auto"/>
              <w:jc w:val="center"/>
              <w:rPr>
                <w:rFonts w:ascii="Calibri" w:hAnsi="Calibri" w:cs="Times New Roman"/>
                <w:szCs w:val="22"/>
              </w:rPr>
            </w:pPr>
            <w:r w:rsidRPr="00AE4B6D">
              <w:rPr>
                <w:rFonts w:ascii="Calibri" w:hAnsi="Calibri" w:cs="Times New Roman"/>
                <w:szCs w:val="22"/>
              </w:rPr>
              <w:t>2,40</w:t>
            </w:r>
          </w:p>
        </w:tc>
        <w:tc>
          <w:tcPr>
            <w:tcW w:w="992" w:type="dxa"/>
            <w:tcBorders>
              <w:top w:val="nil"/>
              <w:left w:val="nil"/>
              <w:bottom w:val="single" w:sz="4" w:space="0" w:color="auto"/>
              <w:right w:val="single" w:sz="4" w:space="0" w:color="auto"/>
            </w:tcBorders>
            <w:shd w:val="clear" w:color="auto" w:fill="auto"/>
            <w:noWrap/>
            <w:vAlign w:val="center"/>
            <w:hideMark/>
          </w:tcPr>
          <w:p w:rsidR="00DC7307" w:rsidRPr="00AE4B6D" w:rsidRDefault="00DC7307" w:rsidP="00DC7307">
            <w:pPr>
              <w:spacing w:line="240" w:lineRule="auto"/>
              <w:jc w:val="center"/>
              <w:rPr>
                <w:rFonts w:ascii="Calibri" w:hAnsi="Calibri" w:cs="Times New Roman"/>
                <w:szCs w:val="22"/>
              </w:rPr>
            </w:pPr>
            <w:r w:rsidRPr="00AE4B6D">
              <w:rPr>
                <w:rFonts w:ascii="Calibri" w:hAnsi="Calibri" w:cs="Times New Roman"/>
                <w:szCs w:val="22"/>
              </w:rPr>
              <w:t>5,40</w:t>
            </w:r>
          </w:p>
        </w:tc>
        <w:tc>
          <w:tcPr>
            <w:tcW w:w="1452" w:type="dxa"/>
            <w:tcBorders>
              <w:top w:val="nil"/>
              <w:left w:val="nil"/>
              <w:bottom w:val="single" w:sz="4" w:space="0" w:color="auto"/>
              <w:right w:val="single" w:sz="4" w:space="0" w:color="auto"/>
            </w:tcBorders>
            <w:vAlign w:val="center"/>
          </w:tcPr>
          <w:p w:rsidR="00DC7307" w:rsidRPr="00AE4B6D" w:rsidRDefault="000D7216" w:rsidP="00DC7307">
            <w:pPr>
              <w:spacing w:line="240" w:lineRule="auto"/>
              <w:jc w:val="center"/>
              <w:rPr>
                <w:rFonts w:ascii="Calibri" w:hAnsi="Calibri" w:cs="Times New Roman"/>
                <w:szCs w:val="22"/>
              </w:rPr>
            </w:pPr>
            <w:r w:rsidRPr="00AE4B6D">
              <w:rPr>
                <w:rFonts w:ascii="Calibri" w:hAnsi="Calibri" w:cs="Times New Roman"/>
                <w:szCs w:val="22"/>
              </w:rPr>
              <w:t>1,0</w:t>
            </w:r>
          </w:p>
        </w:tc>
        <w:tc>
          <w:tcPr>
            <w:tcW w:w="1417" w:type="dxa"/>
            <w:tcBorders>
              <w:top w:val="nil"/>
              <w:left w:val="nil"/>
              <w:bottom w:val="single" w:sz="4" w:space="0" w:color="auto"/>
              <w:right w:val="single" w:sz="4" w:space="0" w:color="auto"/>
            </w:tcBorders>
            <w:vAlign w:val="center"/>
          </w:tcPr>
          <w:p w:rsidR="00DC7307" w:rsidRPr="00AE4B6D" w:rsidRDefault="000D7216" w:rsidP="00DC7307">
            <w:pPr>
              <w:spacing w:line="240" w:lineRule="auto"/>
              <w:jc w:val="center"/>
              <w:rPr>
                <w:rFonts w:ascii="Calibri" w:hAnsi="Calibri" w:cs="Times New Roman"/>
                <w:szCs w:val="22"/>
              </w:rPr>
            </w:pPr>
            <w:r w:rsidRPr="00AE4B6D">
              <w:rPr>
                <w:rFonts w:ascii="Calibri" w:hAnsi="Calibri" w:cs="Times New Roman"/>
                <w:szCs w:val="22"/>
              </w:rPr>
              <w:t>1,0 x 1,0</w:t>
            </w:r>
          </w:p>
        </w:tc>
      </w:tr>
      <w:tr w:rsidR="0090503D" w:rsidRPr="00AE4B6D" w:rsidTr="000D7216">
        <w:trPr>
          <w:trHeight w:val="300"/>
        </w:trPr>
        <w:tc>
          <w:tcPr>
            <w:tcW w:w="898" w:type="dxa"/>
            <w:tcBorders>
              <w:top w:val="nil"/>
              <w:left w:val="single" w:sz="4" w:space="0" w:color="auto"/>
              <w:bottom w:val="single" w:sz="4" w:space="0" w:color="auto"/>
              <w:right w:val="single" w:sz="4" w:space="0" w:color="auto"/>
            </w:tcBorders>
            <w:shd w:val="clear" w:color="000000" w:fill="EAF1DD"/>
            <w:noWrap/>
            <w:vAlign w:val="center"/>
            <w:hideMark/>
          </w:tcPr>
          <w:p w:rsidR="00DC7307" w:rsidRPr="00AE4B6D" w:rsidRDefault="00DC7307" w:rsidP="00DC7307">
            <w:pPr>
              <w:spacing w:line="240" w:lineRule="auto"/>
              <w:jc w:val="center"/>
              <w:rPr>
                <w:rFonts w:ascii="Calibri" w:hAnsi="Calibri" w:cs="Times New Roman"/>
                <w:szCs w:val="22"/>
              </w:rPr>
            </w:pPr>
            <w:r w:rsidRPr="00AE4B6D">
              <w:rPr>
                <w:rFonts w:ascii="Calibri" w:hAnsi="Calibri" w:cs="Times New Roman"/>
                <w:szCs w:val="22"/>
              </w:rPr>
              <w:t>20019</w:t>
            </w:r>
          </w:p>
        </w:tc>
        <w:tc>
          <w:tcPr>
            <w:tcW w:w="960" w:type="dxa"/>
            <w:tcBorders>
              <w:top w:val="nil"/>
              <w:left w:val="nil"/>
              <w:bottom w:val="single" w:sz="4" w:space="0" w:color="auto"/>
              <w:right w:val="single" w:sz="4" w:space="0" w:color="auto"/>
            </w:tcBorders>
            <w:shd w:val="clear" w:color="000000" w:fill="EAF1DD"/>
            <w:noWrap/>
            <w:vAlign w:val="center"/>
            <w:hideMark/>
          </w:tcPr>
          <w:p w:rsidR="00DC7307" w:rsidRPr="00AE4B6D" w:rsidRDefault="00DC7307" w:rsidP="00DC7307">
            <w:pPr>
              <w:spacing w:line="240" w:lineRule="auto"/>
              <w:jc w:val="center"/>
              <w:rPr>
                <w:rFonts w:ascii="Calibri" w:hAnsi="Calibri" w:cs="Times New Roman"/>
                <w:szCs w:val="22"/>
              </w:rPr>
            </w:pPr>
            <w:r w:rsidRPr="00AE4B6D">
              <w:rPr>
                <w:rFonts w:ascii="Calibri" w:hAnsi="Calibri" w:cs="Times New Roman"/>
                <w:szCs w:val="22"/>
              </w:rPr>
              <w:t>Š5</w:t>
            </w:r>
          </w:p>
        </w:tc>
        <w:tc>
          <w:tcPr>
            <w:tcW w:w="1134" w:type="dxa"/>
            <w:tcBorders>
              <w:top w:val="nil"/>
              <w:left w:val="nil"/>
              <w:bottom w:val="single" w:sz="4" w:space="0" w:color="auto"/>
              <w:right w:val="single" w:sz="4" w:space="0" w:color="auto"/>
            </w:tcBorders>
            <w:shd w:val="clear" w:color="auto" w:fill="auto"/>
            <w:noWrap/>
            <w:vAlign w:val="center"/>
            <w:hideMark/>
          </w:tcPr>
          <w:p w:rsidR="00DC7307" w:rsidRPr="00AE4B6D" w:rsidRDefault="00DC7307" w:rsidP="00DC7307">
            <w:pPr>
              <w:spacing w:line="240" w:lineRule="auto"/>
              <w:jc w:val="center"/>
              <w:rPr>
                <w:rFonts w:ascii="Calibri" w:hAnsi="Calibri" w:cs="Times New Roman"/>
                <w:szCs w:val="22"/>
              </w:rPr>
            </w:pPr>
            <w:r w:rsidRPr="00AE4B6D">
              <w:rPr>
                <w:rFonts w:ascii="Calibri" w:hAnsi="Calibri" w:cs="Times New Roman"/>
                <w:szCs w:val="22"/>
              </w:rPr>
              <w:t>-</w:t>
            </w:r>
          </w:p>
        </w:tc>
        <w:tc>
          <w:tcPr>
            <w:tcW w:w="1100" w:type="dxa"/>
            <w:tcBorders>
              <w:top w:val="single" w:sz="4" w:space="0" w:color="auto"/>
              <w:left w:val="nil"/>
              <w:bottom w:val="single" w:sz="4" w:space="0" w:color="auto"/>
              <w:right w:val="single" w:sz="4" w:space="0" w:color="auto"/>
            </w:tcBorders>
            <w:vAlign w:val="center"/>
          </w:tcPr>
          <w:p w:rsidR="00DC7307" w:rsidRPr="00AE4B6D" w:rsidRDefault="00DC7307" w:rsidP="00DC7307">
            <w:pPr>
              <w:spacing w:line="240" w:lineRule="auto"/>
              <w:jc w:val="center"/>
              <w:rPr>
                <w:rFonts w:ascii="Calibri" w:hAnsi="Calibri" w:cs="Times New Roman"/>
                <w:szCs w:val="22"/>
              </w:rPr>
            </w:pPr>
            <w:r w:rsidRPr="00AE4B6D">
              <w:rPr>
                <w:rFonts w:ascii="Calibri" w:hAnsi="Calibri" w:cs="Times New Roman"/>
                <w:szCs w:val="22"/>
              </w:rPr>
              <w:t>2,65</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DC7307" w:rsidRPr="00AE4B6D" w:rsidRDefault="00DC7307" w:rsidP="00DC7307">
            <w:pPr>
              <w:spacing w:line="240" w:lineRule="auto"/>
              <w:jc w:val="center"/>
              <w:rPr>
                <w:rFonts w:ascii="Calibri" w:hAnsi="Calibri" w:cs="Times New Roman"/>
                <w:szCs w:val="22"/>
              </w:rPr>
            </w:pPr>
            <w:r w:rsidRPr="00AE4B6D">
              <w:rPr>
                <w:rFonts w:ascii="Calibri" w:hAnsi="Calibri" w:cs="Times New Roman"/>
                <w:szCs w:val="22"/>
              </w:rPr>
              <w:t>2,50</w:t>
            </w:r>
          </w:p>
        </w:tc>
        <w:tc>
          <w:tcPr>
            <w:tcW w:w="992" w:type="dxa"/>
            <w:tcBorders>
              <w:top w:val="nil"/>
              <w:left w:val="nil"/>
              <w:bottom w:val="single" w:sz="4" w:space="0" w:color="auto"/>
              <w:right w:val="single" w:sz="4" w:space="0" w:color="auto"/>
            </w:tcBorders>
            <w:shd w:val="clear" w:color="auto" w:fill="auto"/>
            <w:noWrap/>
            <w:vAlign w:val="center"/>
            <w:hideMark/>
          </w:tcPr>
          <w:p w:rsidR="00DC7307" w:rsidRPr="00AE4B6D" w:rsidRDefault="00DC7307" w:rsidP="00DC7307">
            <w:pPr>
              <w:spacing w:line="240" w:lineRule="auto"/>
              <w:jc w:val="center"/>
              <w:rPr>
                <w:rFonts w:ascii="Calibri" w:hAnsi="Calibri" w:cs="Times New Roman"/>
                <w:szCs w:val="22"/>
              </w:rPr>
            </w:pPr>
            <w:r w:rsidRPr="00AE4B6D">
              <w:rPr>
                <w:rFonts w:ascii="Calibri" w:hAnsi="Calibri" w:cs="Times New Roman"/>
                <w:szCs w:val="22"/>
              </w:rPr>
              <w:t>5,15</w:t>
            </w:r>
          </w:p>
        </w:tc>
        <w:tc>
          <w:tcPr>
            <w:tcW w:w="1452" w:type="dxa"/>
            <w:tcBorders>
              <w:top w:val="nil"/>
              <w:left w:val="nil"/>
              <w:bottom w:val="single" w:sz="4" w:space="0" w:color="auto"/>
              <w:right w:val="single" w:sz="4" w:space="0" w:color="auto"/>
            </w:tcBorders>
            <w:vAlign w:val="center"/>
          </w:tcPr>
          <w:p w:rsidR="00DC7307" w:rsidRPr="00AE4B6D" w:rsidRDefault="000D7216" w:rsidP="00DC7307">
            <w:pPr>
              <w:spacing w:line="240" w:lineRule="auto"/>
              <w:jc w:val="center"/>
              <w:rPr>
                <w:rFonts w:ascii="Calibri" w:hAnsi="Calibri" w:cs="Times New Roman"/>
                <w:szCs w:val="22"/>
              </w:rPr>
            </w:pPr>
            <w:r w:rsidRPr="00AE4B6D">
              <w:rPr>
                <w:rFonts w:ascii="Calibri" w:hAnsi="Calibri" w:cs="Times New Roman"/>
                <w:szCs w:val="22"/>
              </w:rPr>
              <w:t>1,0</w:t>
            </w:r>
          </w:p>
        </w:tc>
        <w:tc>
          <w:tcPr>
            <w:tcW w:w="1417" w:type="dxa"/>
            <w:tcBorders>
              <w:top w:val="nil"/>
              <w:left w:val="nil"/>
              <w:bottom w:val="single" w:sz="4" w:space="0" w:color="auto"/>
              <w:right w:val="single" w:sz="4" w:space="0" w:color="auto"/>
            </w:tcBorders>
            <w:vAlign w:val="center"/>
          </w:tcPr>
          <w:p w:rsidR="00DC7307" w:rsidRPr="00AE4B6D" w:rsidRDefault="000D7216" w:rsidP="00DC7307">
            <w:pPr>
              <w:spacing w:line="240" w:lineRule="auto"/>
              <w:jc w:val="center"/>
              <w:rPr>
                <w:rFonts w:ascii="Calibri" w:hAnsi="Calibri" w:cs="Times New Roman"/>
                <w:szCs w:val="22"/>
              </w:rPr>
            </w:pPr>
            <w:r w:rsidRPr="00AE4B6D">
              <w:rPr>
                <w:rFonts w:ascii="Calibri" w:hAnsi="Calibri" w:cs="Times New Roman"/>
                <w:szCs w:val="22"/>
              </w:rPr>
              <w:t>1,5 x 1,5</w:t>
            </w:r>
          </w:p>
        </w:tc>
      </w:tr>
      <w:tr w:rsidR="0090503D" w:rsidRPr="00AE4B6D" w:rsidTr="000D7216">
        <w:trPr>
          <w:trHeight w:val="300"/>
        </w:trPr>
        <w:tc>
          <w:tcPr>
            <w:tcW w:w="898" w:type="dxa"/>
            <w:tcBorders>
              <w:top w:val="nil"/>
              <w:left w:val="single" w:sz="4" w:space="0" w:color="auto"/>
              <w:bottom w:val="single" w:sz="4" w:space="0" w:color="auto"/>
              <w:right w:val="single" w:sz="4" w:space="0" w:color="auto"/>
            </w:tcBorders>
            <w:shd w:val="clear" w:color="000000" w:fill="EAF1DD"/>
            <w:noWrap/>
            <w:vAlign w:val="center"/>
            <w:hideMark/>
          </w:tcPr>
          <w:p w:rsidR="00DC7307" w:rsidRPr="00AE4B6D" w:rsidRDefault="00DC7307" w:rsidP="00DC7307">
            <w:pPr>
              <w:spacing w:line="240" w:lineRule="auto"/>
              <w:jc w:val="center"/>
              <w:rPr>
                <w:rFonts w:ascii="Calibri" w:hAnsi="Calibri" w:cs="Times New Roman"/>
                <w:szCs w:val="22"/>
              </w:rPr>
            </w:pPr>
            <w:r w:rsidRPr="00AE4B6D">
              <w:rPr>
                <w:rFonts w:ascii="Calibri" w:hAnsi="Calibri" w:cs="Times New Roman"/>
                <w:szCs w:val="22"/>
              </w:rPr>
              <w:t>20022</w:t>
            </w:r>
          </w:p>
        </w:tc>
        <w:tc>
          <w:tcPr>
            <w:tcW w:w="960" w:type="dxa"/>
            <w:tcBorders>
              <w:top w:val="nil"/>
              <w:left w:val="nil"/>
              <w:bottom w:val="single" w:sz="4" w:space="0" w:color="auto"/>
              <w:right w:val="single" w:sz="4" w:space="0" w:color="auto"/>
            </w:tcBorders>
            <w:shd w:val="clear" w:color="000000" w:fill="EAF1DD"/>
            <w:noWrap/>
            <w:vAlign w:val="center"/>
            <w:hideMark/>
          </w:tcPr>
          <w:p w:rsidR="00DC7307" w:rsidRPr="00AE4B6D" w:rsidRDefault="00DC7307" w:rsidP="00DC7307">
            <w:pPr>
              <w:spacing w:line="240" w:lineRule="auto"/>
              <w:jc w:val="center"/>
              <w:rPr>
                <w:rFonts w:ascii="Calibri" w:hAnsi="Calibri" w:cs="Times New Roman"/>
                <w:szCs w:val="22"/>
              </w:rPr>
            </w:pPr>
            <w:r w:rsidRPr="00AE4B6D">
              <w:rPr>
                <w:rFonts w:ascii="Calibri" w:hAnsi="Calibri" w:cs="Times New Roman"/>
                <w:szCs w:val="22"/>
              </w:rPr>
              <w:t>Š1</w:t>
            </w:r>
          </w:p>
        </w:tc>
        <w:tc>
          <w:tcPr>
            <w:tcW w:w="1134" w:type="dxa"/>
            <w:tcBorders>
              <w:top w:val="nil"/>
              <w:left w:val="nil"/>
              <w:bottom w:val="single" w:sz="4" w:space="0" w:color="auto"/>
              <w:right w:val="single" w:sz="4" w:space="0" w:color="auto"/>
            </w:tcBorders>
            <w:shd w:val="clear" w:color="auto" w:fill="auto"/>
            <w:noWrap/>
            <w:vAlign w:val="center"/>
            <w:hideMark/>
          </w:tcPr>
          <w:p w:rsidR="00DC7307" w:rsidRPr="00AE4B6D" w:rsidRDefault="00DC7307" w:rsidP="00DC7307">
            <w:pPr>
              <w:spacing w:line="240" w:lineRule="auto"/>
              <w:jc w:val="center"/>
              <w:rPr>
                <w:rFonts w:ascii="Calibri" w:hAnsi="Calibri" w:cs="Times New Roman"/>
                <w:szCs w:val="22"/>
              </w:rPr>
            </w:pPr>
            <w:r w:rsidRPr="00AE4B6D">
              <w:rPr>
                <w:rFonts w:ascii="Calibri" w:hAnsi="Calibri" w:cs="Times New Roman"/>
                <w:szCs w:val="22"/>
              </w:rPr>
              <w:t>-</w:t>
            </w:r>
          </w:p>
        </w:tc>
        <w:tc>
          <w:tcPr>
            <w:tcW w:w="1100" w:type="dxa"/>
            <w:tcBorders>
              <w:top w:val="single" w:sz="4" w:space="0" w:color="auto"/>
              <w:left w:val="nil"/>
              <w:bottom w:val="single" w:sz="4" w:space="0" w:color="auto"/>
              <w:right w:val="single" w:sz="4" w:space="0" w:color="auto"/>
            </w:tcBorders>
            <w:vAlign w:val="center"/>
          </w:tcPr>
          <w:p w:rsidR="00DC7307" w:rsidRPr="00AE4B6D" w:rsidRDefault="00DC7307" w:rsidP="00DC7307">
            <w:pPr>
              <w:spacing w:line="240" w:lineRule="auto"/>
              <w:jc w:val="center"/>
              <w:rPr>
                <w:rFonts w:ascii="Calibri" w:hAnsi="Calibri" w:cs="Times New Roman"/>
                <w:szCs w:val="22"/>
              </w:rPr>
            </w:pPr>
            <w:r w:rsidRPr="00AE4B6D">
              <w:rPr>
                <w:rFonts w:ascii="Calibri" w:hAnsi="Calibri" w:cs="Times New Roman"/>
                <w:szCs w:val="22"/>
              </w:rPr>
              <w:t>3,50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DC7307" w:rsidRPr="00AE4B6D" w:rsidRDefault="00DC7307" w:rsidP="00DC7307">
            <w:pPr>
              <w:spacing w:line="240" w:lineRule="auto"/>
              <w:jc w:val="center"/>
              <w:rPr>
                <w:rFonts w:ascii="Calibri" w:hAnsi="Calibri" w:cs="Times New Roman"/>
                <w:szCs w:val="22"/>
              </w:rPr>
            </w:pPr>
            <w:r w:rsidRPr="00AE4B6D">
              <w:rPr>
                <w:rFonts w:ascii="Calibri" w:hAnsi="Calibri" w:cs="Times New Roman"/>
                <w:szCs w:val="22"/>
              </w:rPr>
              <w:t>2,50</w:t>
            </w:r>
          </w:p>
        </w:tc>
        <w:tc>
          <w:tcPr>
            <w:tcW w:w="992" w:type="dxa"/>
            <w:tcBorders>
              <w:top w:val="nil"/>
              <w:left w:val="nil"/>
              <w:bottom w:val="single" w:sz="4" w:space="0" w:color="auto"/>
              <w:right w:val="single" w:sz="4" w:space="0" w:color="auto"/>
            </w:tcBorders>
            <w:shd w:val="clear" w:color="auto" w:fill="auto"/>
            <w:noWrap/>
            <w:vAlign w:val="center"/>
            <w:hideMark/>
          </w:tcPr>
          <w:p w:rsidR="00DC7307" w:rsidRPr="00AE4B6D" w:rsidRDefault="00DC7307" w:rsidP="00DC7307">
            <w:pPr>
              <w:spacing w:line="240" w:lineRule="auto"/>
              <w:jc w:val="center"/>
              <w:rPr>
                <w:rFonts w:ascii="Calibri" w:hAnsi="Calibri" w:cs="Times New Roman"/>
                <w:szCs w:val="22"/>
              </w:rPr>
            </w:pPr>
            <w:r w:rsidRPr="00AE4B6D">
              <w:rPr>
                <w:rFonts w:ascii="Calibri" w:hAnsi="Calibri" w:cs="Times New Roman"/>
                <w:szCs w:val="22"/>
              </w:rPr>
              <w:t>6,00</w:t>
            </w:r>
          </w:p>
        </w:tc>
        <w:tc>
          <w:tcPr>
            <w:tcW w:w="1452" w:type="dxa"/>
            <w:tcBorders>
              <w:top w:val="nil"/>
              <w:left w:val="nil"/>
              <w:bottom w:val="single" w:sz="4" w:space="0" w:color="auto"/>
              <w:right w:val="single" w:sz="4" w:space="0" w:color="auto"/>
            </w:tcBorders>
            <w:vAlign w:val="center"/>
          </w:tcPr>
          <w:p w:rsidR="00DC7307" w:rsidRPr="00AE4B6D" w:rsidRDefault="000D7216" w:rsidP="00DC7307">
            <w:pPr>
              <w:spacing w:line="240" w:lineRule="auto"/>
              <w:jc w:val="center"/>
              <w:rPr>
                <w:rFonts w:ascii="Calibri" w:hAnsi="Calibri" w:cs="Times New Roman"/>
                <w:szCs w:val="22"/>
              </w:rPr>
            </w:pPr>
            <w:r w:rsidRPr="00AE4B6D">
              <w:rPr>
                <w:rFonts w:ascii="Calibri" w:hAnsi="Calibri" w:cs="Times New Roman"/>
                <w:szCs w:val="22"/>
              </w:rPr>
              <w:t>1,0</w:t>
            </w:r>
          </w:p>
        </w:tc>
        <w:tc>
          <w:tcPr>
            <w:tcW w:w="1417" w:type="dxa"/>
            <w:tcBorders>
              <w:top w:val="nil"/>
              <w:left w:val="nil"/>
              <w:bottom w:val="single" w:sz="4" w:space="0" w:color="auto"/>
              <w:right w:val="single" w:sz="4" w:space="0" w:color="auto"/>
            </w:tcBorders>
            <w:vAlign w:val="center"/>
          </w:tcPr>
          <w:p w:rsidR="00DC7307" w:rsidRPr="00AE4B6D" w:rsidRDefault="000D7216" w:rsidP="00DC7307">
            <w:pPr>
              <w:spacing w:line="240" w:lineRule="auto"/>
              <w:jc w:val="center"/>
              <w:rPr>
                <w:rFonts w:ascii="Calibri" w:hAnsi="Calibri" w:cs="Times New Roman"/>
                <w:szCs w:val="22"/>
              </w:rPr>
            </w:pPr>
            <w:r w:rsidRPr="00AE4B6D">
              <w:rPr>
                <w:rFonts w:ascii="Calibri" w:hAnsi="Calibri" w:cs="Times New Roman"/>
                <w:szCs w:val="22"/>
              </w:rPr>
              <w:t>2,0 x 2,0</w:t>
            </w:r>
          </w:p>
        </w:tc>
      </w:tr>
    </w:tbl>
    <w:p w:rsidR="00434948" w:rsidRPr="00AE4B6D" w:rsidRDefault="00434948" w:rsidP="005A5433">
      <w:pPr>
        <w:pStyle w:val="AqpText"/>
      </w:pPr>
    </w:p>
    <w:p w:rsidR="0042381C" w:rsidRDefault="000D7216" w:rsidP="005A5433">
      <w:pPr>
        <w:pStyle w:val="AqpText"/>
        <w:rPr>
          <w:i/>
        </w:rPr>
      </w:pPr>
      <w:r w:rsidRPr="00AE4B6D">
        <w:t>Monolitické dno šachty 20018 se předpokládá ze železobetonu. Dna a komíny šachet 20019 a 20022 se předpokládají z prostého betonu. Hloubky šachet jsou udávané od poklopu po spodní hranu betonového dna. V případě výpočtu objemu bouracích prací je třeba připočíst 300 mm na stěny šachty. Strop a dno monolitické části šachet se předpokládá tloušťky 300 mm.</w:t>
      </w:r>
    </w:p>
    <w:p w:rsidR="009C1C4B" w:rsidRDefault="009C1C4B" w:rsidP="005A5433">
      <w:pPr>
        <w:pStyle w:val="AqpText"/>
        <w:rPr>
          <w:i/>
        </w:rPr>
      </w:pPr>
    </w:p>
    <w:p w:rsidR="009C1C4B" w:rsidRDefault="009C1C4B" w:rsidP="005A5433">
      <w:pPr>
        <w:pStyle w:val="AqpText"/>
        <w:rPr>
          <w:i/>
        </w:rPr>
      </w:pPr>
    </w:p>
    <w:p w:rsidR="009C1C4B" w:rsidRPr="009C1C4B" w:rsidRDefault="009C1C4B" w:rsidP="005A5433">
      <w:pPr>
        <w:pStyle w:val="AqpText"/>
        <w:rPr>
          <w:i/>
        </w:rPr>
      </w:pPr>
      <w:bookmarkStart w:id="51" w:name="_GoBack"/>
      <w:bookmarkEnd w:id="51"/>
    </w:p>
    <w:p w:rsidR="005A5433" w:rsidRPr="00AE4B6D" w:rsidRDefault="008F4A86" w:rsidP="00B02697">
      <w:pPr>
        <w:pStyle w:val="AqpText"/>
        <w:numPr>
          <w:ilvl w:val="0"/>
          <w:numId w:val="13"/>
        </w:numPr>
        <w:rPr>
          <w:b/>
        </w:rPr>
      </w:pPr>
      <w:r w:rsidRPr="00AE4B6D">
        <w:rPr>
          <w:b/>
        </w:rPr>
        <w:lastRenderedPageBreak/>
        <w:t xml:space="preserve">Vyplnění </w:t>
      </w:r>
      <w:proofErr w:type="spellStart"/>
      <w:r w:rsidRPr="00AE4B6D">
        <w:rPr>
          <w:b/>
        </w:rPr>
        <w:t>cementopopílkovou</w:t>
      </w:r>
      <w:proofErr w:type="spellEnd"/>
      <w:r w:rsidRPr="00AE4B6D">
        <w:rPr>
          <w:b/>
        </w:rPr>
        <w:t xml:space="preserve"> směsí (KOPOS)</w:t>
      </w:r>
    </w:p>
    <w:p w:rsidR="00B02697" w:rsidRPr="00AE4B6D" w:rsidRDefault="008F4A86" w:rsidP="00B02697">
      <w:pPr>
        <w:pStyle w:val="AqpText"/>
      </w:pPr>
      <w:r w:rsidRPr="00AE4B6D">
        <w:t xml:space="preserve">Stávající šachty, které se nenachází v trase nově navržené kanalizace a mimo výkop, budou fyzicky odstraněny do hloubky 0,80 m (část komínu) – po úroveň opravy komunikace. Zbylá část šachty bude ponechána v zemi a vyplněna </w:t>
      </w:r>
      <w:proofErr w:type="spellStart"/>
      <w:r w:rsidRPr="00AE4B6D">
        <w:t>cementopopílkovou</w:t>
      </w:r>
      <w:proofErr w:type="spellEnd"/>
      <w:r w:rsidRPr="00AE4B6D">
        <w:t xml:space="preserve"> směsí (KOPOS)</w:t>
      </w:r>
      <w:r w:rsidR="008D7F48" w:rsidRPr="00AE4B6D">
        <w:t>.</w:t>
      </w:r>
      <w:r w:rsidRPr="00AE4B6D">
        <w:t xml:space="preserve"> Celkově se jedná o 2 šachty.</w:t>
      </w:r>
    </w:p>
    <w:p w:rsidR="008F4A86" w:rsidRPr="00AE4B6D" w:rsidRDefault="008F4A86" w:rsidP="00B02697">
      <w:pPr>
        <w:pStyle w:val="AqpText"/>
      </w:pPr>
    </w:p>
    <w:tbl>
      <w:tblPr>
        <w:tblW w:w="9087" w:type="dxa"/>
        <w:tblInd w:w="55" w:type="dxa"/>
        <w:tblCellMar>
          <w:left w:w="70" w:type="dxa"/>
          <w:right w:w="70" w:type="dxa"/>
        </w:tblCellMar>
        <w:tblLook w:val="04A0" w:firstRow="1" w:lastRow="0" w:firstColumn="1" w:lastColumn="0" w:noHBand="0" w:noVBand="1"/>
      </w:tblPr>
      <w:tblGrid>
        <w:gridCol w:w="898"/>
        <w:gridCol w:w="960"/>
        <w:gridCol w:w="1134"/>
        <w:gridCol w:w="1100"/>
        <w:gridCol w:w="1134"/>
        <w:gridCol w:w="992"/>
        <w:gridCol w:w="1452"/>
        <w:gridCol w:w="1417"/>
      </w:tblGrid>
      <w:tr w:rsidR="0090503D" w:rsidRPr="00AE4B6D" w:rsidTr="00F82C51">
        <w:trPr>
          <w:trHeight w:val="300"/>
        </w:trPr>
        <w:tc>
          <w:tcPr>
            <w:tcW w:w="1858" w:type="dxa"/>
            <w:gridSpan w:val="2"/>
            <w:tcBorders>
              <w:top w:val="single" w:sz="4" w:space="0" w:color="auto"/>
              <w:left w:val="single" w:sz="4" w:space="0" w:color="auto"/>
              <w:bottom w:val="single" w:sz="4" w:space="0" w:color="auto"/>
              <w:right w:val="single" w:sz="4" w:space="0" w:color="auto"/>
            </w:tcBorders>
            <w:shd w:val="clear" w:color="000000" w:fill="D7E4BC"/>
            <w:noWrap/>
            <w:vAlign w:val="center"/>
            <w:hideMark/>
          </w:tcPr>
          <w:p w:rsidR="008F4A86" w:rsidRPr="00AE4B6D" w:rsidRDefault="008F4A86" w:rsidP="00F82C51">
            <w:pPr>
              <w:spacing w:line="240" w:lineRule="auto"/>
              <w:jc w:val="center"/>
              <w:rPr>
                <w:rFonts w:ascii="Calibri" w:hAnsi="Calibri" w:cs="Times New Roman"/>
                <w:b/>
                <w:bCs/>
                <w:szCs w:val="22"/>
              </w:rPr>
            </w:pPr>
            <w:r w:rsidRPr="00AE4B6D">
              <w:rPr>
                <w:rFonts w:ascii="Calibri" w:hAnsi="Calibri" w:cs="Times New Roman"/>
                <w:b/>
                <w:bCs/>
                <w:szCs w:val="22"/>
              </w:rPr>
              <w:t>Šachta</w:t>
            </w:r>
          </w:p>
        </w:tc>
        <w:tc>
          <w:tcPr>
            <w:tcW w:w="4360" w:type="dxa"/>
            <w:gridSpan w:val="4"/>
            <w:tcBorders>
              <w:top w:val="single" w:sz="4" w:space="0" w:color="auto"/>
              <w:left w:val="nil"/>
              <w:bottom w:val="single" w:sz="4" w:space="0" w:color="auto"/>
              <w:right w:val="single" w:sz="4" w:space="0" w:color="auto"/>
            </w:tcBorders>
            <w:shd w:val="clear" w:color="000000" w:fill="D7E4BC"/>
            <w:vAlign w:val="center"/>
          </w:tcPr>
          <w:p w:rsidR="008F4A86" w:rsidRPr="00AE4B6D" w:rsidRDefault="008F4A86" w:rsidP="00F82C51">
            <w:pPr>
              <w:spacing w:line="240" w:lineRule="auto"/>
              <w:jc w:val="center"/>
              <w:rPr>
                <w:rFonts w:ascii="Calibri" w:hAnsi="Calibri" w:cs="Times New Roman"/>
                <w:b/>
                <w:bCs/>
                <w:szCs w:val="22"/>
              </w:rPr>
            </w:pPr>
            <w:r w:rsidRPr="00AE4B6D">
              <w:rPr>
                <w:rFonts w:ascii="Calibri" w:hAnsi="Calibri" w:cs="Times New Roman"/>
                <w:b/>
                <w:bCs/>
                <w:szCs w:val="22"/>
              </w:rPr>
              <w:t>Hloubka [m]</w:t>
            </w:r>
          </w:p>
        </w:tc>
        <w:tc>
          <w:tcPr>
            <w:tcW w:w="2869" w:type="dxa"/>
            <w:gridSpan w:val="2"/>
            <w:tcBorders>
              <w:top w:val="single" w:sz="4" w:space="0" w:color="auto"/>
              <w:left w:val="nil"/>
              <w:bottom w:val="single" w:sz="4" w:space="0" w:color="auto"/>
              <w:right w:val="single" w:sz="4" w:space="0" w:color="auto"/>
            </w:tcBorders>
            <w:shd w:val="clear" w:color="000000" w:fill="D7E4BC"/>
            <w:vAlign w:val="center"/>
          </w:tcPr>
          <w:p w:rsidR="008F4A86" w:rsidRPr="00AE4B6D" w:rsidRDefault="008F4A86" w:rsidP="00F82C51">
            <w:pPr>
              <w:spacing w:line="240" w:lineRule="auto"/>
              <w:jc w:val="center"/>
              <w:rPr>
                <w:rFonts w:ascii="Calibri" w:hAnsi="Calibri" w:cs="Times New Roman"/>
                <w:b/>
                <w:bCs/>
                <w:szCs w:val="22"/>
              </w:rPr>
            </w:pPr>
            <w:r w:rsidRPr="00AE4B6D">
              <w:rPr>
                <w:rFonts w:ascii="Calibri" w:hAnsi="Calibri" w:cs="Times New Roman"/>
                <w:b/>
                <w:bCs/>
                <w:szCs w:val="22"/>
              </w:rPr>
              <w:t xml:space="preserve">Půdorys vnitřní </w:t>
            </w:r>
            <w:r w:rsidRPr="00AE4B6D">
              <w:rPr>
                <w:rFonts w:ascii="Calibri" w:hAnsi="Calibri" w:cs="Times New Roman"/>
                <w:b/>
                <w:bCs/>
                <w:szCs w:val="22"/>
                <w:lang w:val="en-US"/>
              </w:rPr>
              <w:t>[m]</w:t>
            </w:r>
          </w:p>
        </w:tc>
      </w:tr>
      <w:tr w:rsidR="0090503D" w:rsidRPr="00AE4B6D" w:rsidTr="00F82C51">
        <w:trPr>
          <w:trHeight w:val="300"/>
        </w:trPr>
        <w:tc>
          <w:tcPr>
            <w:tcW w:w="898" w:type="dxa"/>
            <w:tcBorders>
              <w:top w:val="nil"/>
              <w:left w:val="single" w:sz="4" w:space="0" w:color="auto"/>
              <w:bottom w:val="single" w:sz="4" w:space="0" w:color="auto"/>
              <w:right w:val="single" w:sz="4" w:space="0" w:color="auto"/>
            </w:tcBorders>
            <w:shd w:val="clear" w:color="000000" w:fill="D7E4BC"/>
            <w:noWrap/>
            <w:vAlign w:val="center"/>
            <w:hideMark/>
          </w:tcPr>
          <w:p w:rsidR="008F4A86" w:rsidRPr="00AE4B6D" w:rsidRDefault="008F4A86" w:rsidP="00F82C51">
            <w:pPr>
              <w:spacing w:line="240" w:lineRule="auto"/>
              <w:jc w:val="center"/>
              <w:rPr>
                <w:rFonts w:ascii="Calibri" w:hAnsi="Calibri" w:cs="Times New Roman"/>
                <w:b/>
                <w:bCs/>
                <w:szCs w:val="22"/>
              </w:rPr>
            </w:pPr>
            <w:r w:rsidRPr="00AE4B6D">
              <w:rPr>
                <w:rFonts w:ascii="Calibri" w:hAnsi="Calibri" w:cs="Times New Roman"/>
                <w:b/>
                <w:bCs/>
                <w:szCs w:val="22"/>
              </w:rPr>
              <w:t>Stávající</w:t>
            </w:r>
          </w:p>
        </w:tc>
        <w:tc>
          <w:tcPr>
            <w:tcW w:w="960" w:type="dxa"/>
            <w:tcBorders>
              <w:top w:val="nil"/>
              <w:left w:val="nil"/>
              <w:bottom w:val="single" w:sz="4" w:space="0" w:color="auto"/>
              <w:right w:val="single" w:sz="4" w:space="0" w:color="auto"/>
            </w:tcBorders>
            <w:shd w:val="clear" w:color="000000" w:fill="D7E4BC"/>
            <w:noWrap/>
            <w:vAlign w:val="center"/>
            <w:hideMark/>
          </w:tcPr>
          <w:p w:rsidR="008F4A86" w:rsidRPr="00AE4B6D" w:rsidRDefault="008F4A86" w:rsidP="00F82C51">
            <w:pPr>
              <w:spacing w:line="240" w:lineRule="auto"/>
              <w:jc w:val="center"/>
              <w:rPr>
                <w:rFonts w:ascii="Calibri" w:hAnsi="Calibri" w:cs="Times New Roman"/>
                <w:b/>
                <w:bCs/>
                <w:szCs w:val="22"/>
              </w:rPr>
            </w:pPr>
            <w:r w:rsidRPr="00AE4B6D">
              <w:rPr>
                <w:rFonts w:ascii="Calibri" w:hAnsi="Calibri" w:cs="Times New Roman"/>
                <w:b/>
                <w:bCs/>
                <w:szCs w:val="22"/>
              </w:rPr>
              <w:t>Nová</w:t>
            </w:r>
          </w:p>
        </w:tc>
        <w:tc>
          <w:tcPr>
            <w:tcW w:w="1134" w:type="dxa"/>
            <w:tcBorders>
              <w:top w:val="nil"/>
              <w:left w:val="nil"/>
              <w:bottom w:val="single" w:sz="4" w:space="0" w:color="auto"/>
              <w:right w:val="single" w:sz="4" w:space="0" w:color="auto"/>
            </w:tcBorders>
            <w:shd w:val="clear" w:color="000000" w:fill="D7E4BC"/>
            <w:noWrap/>
            <w:vAlign w:val="center"/>
            <w:hideMark/>
          </w:tcPr>
          <w:p w:rsidR="008F4A86" w:rsidRPr="00AE4B6D" w:rsidRDefault="008F4A86" w:rsidP="00F82C51">
            <w:pPr>
              <w:spacing w:line="240" w:lineRule="auto"/>
              <w:jc w:val="center"/>
              <w:rPr>
                <w:rFonts w:ascii="Calibri" w:hAnsi="Calibri" w:cs="Times New Roman"/>
                <w:b/>
                <w:bCs/>
                <w:szCs w:val="22"/>
              </w:rPr>
            </w:pPr>
            <w:r w:rsidRPr="00AE4B6D">
              <w:rPr>
                <w:rFonts w:ascii="Calibri" w:hAnsi="Calibri" w:cs="Times New Roman"/>
                <w:b/>
                <w:bCs/>
                <w:szCs w:val="22"/>
              </w:rPr>
              <w:t xml:space="preserve">Komín – </w:t>
            </w:r>
            <w:proofErr w:type="spellStart"/>
            <w:r w:rsidRPr="00AE4B6D">
              <w:rPr>
                <w:rFonts w:ascii="Calibri" w:hAnsi="Calibri" w:cs="Times New Roman"/>
                <w:b/>
                <w:bCs/>
                <w:szCs w:val="22"/>
              </w:rPr>
              <w:t>prefabrik</w:t>
            </w:r>
            <w:proofErr w:type="spellEnd"/>
            <w:r w:rsidRPr="00AE4B6D">
              <w:rPr>
                <w:rFonts w:ascii="Calibri" w:hAnsi="Calibri" w:cs="Times New Roman"/>
                <w:b/>
                <w:bCs/>
                <w:szCs w:val="22"/>
              </w:rPr>
              <w:t>.</w:t>
            </w:r>
          </w:p>
        </w:tc>
        <w:tc>
          <w:tcPr>
            <w:tcW w:w="1100" w:type="dxa"/>
            <w:tcBorders>
              <w:top w:val="nil"/>
              <w:left w:val="nil"/>
              <w:bottom w:val="single" w:sz="4" w:space="0" w:color="auto"/>
              <w:right w:val="single" w:sz="4" w:space="0" w:color="auto"/>
            </w:tcBorders>
            <w:shd w:val="clear" w:color="000000" w:fill="D7E4BC"/>
            <w:vAlign w:val="center"/>
          </w:tcPr>
          <w:p w:rsidR="008F4A86" w:rsidRPr="00AE4B6D" w:rsidRDefault="008F4A86" w:rsidP="00F82C51">
            <w:pPr>
              <w:spacing w:line="240" w:lineRule="auto"/>
              <w:jc w:val="center"/>
              <w:rPr>
                <w:rFonts w:ascii="Calibri" w:hAnsi="Calibri" w:cs="Times New Roman"/>
                <w:b/>
                <w:bCs/>
                <w:szCs w:val="22"/>
              </w:rPr>
            </w:pPr>
            <w:r w:rsidRPr="00AE4B6D">
              <w:rPr>
                <w:rFonts w:ascii="Calibri" w:hAnsi="Calibri" w:cs="Times New Roman"/>
                <w:b/>
                <w:bCs/>
                <w:szCs w:val="22"/>
              </w:rPr>
              <w:t>Komín – monolit.</w:t>
            </w:r>
          </w:p>
        </w:tc>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8F4A86" w:rsidRPr="00AE4B6D" w:rsidRDefault="008F4A86" w:rsidP="00F82C51">
            <w:pPr>
              <w:spacing w:line="240" w:lineRule="auto"/>
              <w:jc w:val="center"/>
              <w:rPr>
                <w:rFonts w:ascii="Calibri" w:hAnsi="Calibri" w:cs="Times New Roman"/>
                <w:b/>
                <w:bCs/>
                <w:szCs w:val="22"/>
              </w:rPr>
            </w:pPr>
            <w:r w:rsidRPr="00AE4B6D">
              <w:rPr>
                <w:rFonts w:ascii="Calibri" w:hAnsi="Calibri" w:cs="Times New Roman"/>
                <w:b/>
                <w:bCs/>
                <w:szCs w:val="22"/>
              </w:rPr>
              <w:t>Dno – monolit.</w:t>
            </w:r>
          </w:p>
        </w:tc>
        <w:tc>
          <w:tcPr>
            <w:tcW w:w="992" w:type="dxa"/>
            <w:tcBorders>
              <w:top w:val="nil"/>
              <w:left w:val="nil"/>
              <w:bottom w:val="single" w:sz="4" w:space="0" w:color="auto"/>
              <w:right w:val="single" w:sz="4" w:space="0" w:color="auto"/>
            </w:tcBorders>
            <w:shd w:val="clear" w:color="000000" w:fill="D7E4BC"/>
            <w:noWrap/>
            <w:vAlign w:val="center"/>
            <w:hideMark/>
          </w:tcPr>
          <w:p w:rsidR="008F4A86" w:rsidRPr="00AE4B6D" w:rsidRDefault="008F4A86" w:rsidP="00F82C51">
            <w:pPr>
              <w:spacing w:line="240" w:lineRule="auto"/>
              <w:jc w:val="center"/>
              <w:rPr>
                <w:rFonts w:ascii="Calibri" w:hAnsi="Calibri" w:cs="Times New Roman"/>
                <w:b/>
                <w:bCs/>
                <w:szCs w:val="22"/>
              </w:rPr>
            </w:pPr>
            <w:r w:rsidRPr="00AE4B6D">
              <w:rPr>
                <w:rFonts w:ascii="Calibri" w:hAnsi="Calibri" w:cs="Times New Roman"/>
                <w:b/>
                <w:bCs/>
                <w:szCs w:val="22"/>
              </w:rPr>
              <w:t>Celkem</w:t>
            </w:r>
          </w:p>
        </w:tc>
        <w:tc>
          <w:tcPr>
            <w:tcW w:w="1452" w:type="dxa"/>
            <w:tcBorders>
              <w:top w:val="nil"/>
              <w:left w:val="nil"/>
              <w:bottom w:val="single" w:sz="4" w:space="0" w:color="auto"/>
              <w:right w:val="single" w:sz="4" w:space="0" w:color="auto"/>
            </w:tcBorders>
            <w:shd w:val="clear" w:color="000000" w:fill="D7E4BC"/>
            <w:vAlign w:val="center"/>
          </w:tcPr>
          <w:p w:rsidR="008F4A86" w:rsidRPr="00AE4B6D" w:rsidRDefault="008F4A86" w:rsidP="00F82C51">
            <w:pPr>
              <w:spacing w:line="240" w:lineRule="auto"/>
              <w:jc w:val="center"/>
              <w:rPr>
                <w:rFonts w:ascii="Calibri" w:hAnsi="Calibri" w:cs="Times New Roman"/>
                <w:b/>
                <w:bCs/>
                <w:szCs w:val="22"/>
              </w:rPr>
            </w:pPr>
            <w:r w:rsidRPr="00AE4B6D">
              <w:rPr>
                <w:rFonts w:ascii="Calibri" w:hAnsi="Calibri" w:cs="Times New Roman"/>
                <w:b/>
                <w:bCs/>
                <w:szCs w:val="22"/>
              </w:rPr>
              <w:t>Komín</w:t>
            </w:r>
          </w:p>
        </w:tc>
        <w:tc>
          <w:tcPr>
            <w:tcW w:w="1417" w:type="dxa"/>
            <w:tcBorders>
              <w:top w:val="nil"/>
              <w:left w:val="nil"/>
              <w:bottom w:val="single" w:sz="4" w:space="0" w:color="auto"/>
              <w:right w:val="single" w:sz="4" w:space="0" w:color="auto"/>
            </w:tcBorders>
            <w:shd w:val="clear" w:color="000000" w:fill="D7E4BC"/>
            <w:vAlign w:val="center"/>
          </w:tcPr>
          <w:p w:rsidR="008F4A86" w:rsidRPr="00AE4B6D" w:rsidRDefault="008F4A86" w:rsidP="00F82C51">
            <w:pPr>
              <w:spacing w:line="240" w:lineRule="auto"/>
              <w:jc w:val="center"/>
              <w:rPr>
                <w:rFonts w:ascii="Calibri" w:hAnsi="Calibri" w:cs="Times New Roman"/>
                <w:b/>
                <w:bCs/>
                <w:szCs w:val="22"/>
              </w:rPr>
            </w:pPr>
            <w:r w:rsidRPr="00AE4B6D">
              <w:rPr>
                <w:rFonts w:ascii="Calibri" w:hAnsi="Calibri" w:cs="Times New Roman"/>
                <w:b/>
                <w:bCs/>
                <w:szCs w:val="22"/>
              </w:rPr>
              <w:t>Dno</w:t>
            </w:r>
          </w:p>
        </w:tc>
      </w:tr>
      <w:tr w:rsidR="0090503D" w:rsidRPr="00AE4B6D" w:rsidTr="00F82C51">
        <w:trPr>
          <w:trHeight w:val="300"/>
        </w:trPr>
        <w:tc>
          <w:tcPr>
            <w:tcW w:w="898" w:type="dxa"/>
            <w:tcBorders>
              <w:top w:val="nil"/>
              <w:left w:val="single" w:sz="4" w:space="0" w:color="auto"/>
              <w:bottom w:val="single" w:sz="4" w:space="0" w:color="auto"/>
              <w:right w:val="single" w:sz="4" w:space="0" w:color="auto"/>
            </w:tcBorders>
            <w:shd w:val="clear" w:color="000000" w:fill="EAF1DD"/>
            <w:noWrap/>
            <w:vAlign w:val="center"/>
            <w:hideMark/>
          </w:tcPr>
          <w:p w:rsidR="008F4A86" w:rsidRPr="00AE4B6D" w:rsidRDefault="008F4A86" w:rsidP="008F4A86">
            <w:pPr>
              <w:spacing w:line="240" w:lineRule="auto"/>
              <w:jc w:val="center"/>
              <w:rPr>
                <w:rFonts w:ascii="Calibri" w:hAnsi="Calibri" w:cs="Times New Roman"/>
                <w:szCs w:val="22"/>
              </w:rPr>
            </w:pPr>
            <w:r w:rsidRPr="00AE4B6D">
              <w:rPr>
                <w:rFonts w:ascii="Calibri" w:hAnsi="Calibri" w:cs="Times New Roman"/>
                <w:szCs w:val="22"/>
              </w:rPr>
              <w:t>20020</w:t>
            </w:r>
          </w:p>
        </w:tc>
        <w:tc>
          <w:tcPr>
            <w:tcW w:w="960" w:type="dxa"/>
            <w:tcBorders>
              <w:top w:val="nil"/>
              <w:left w:val="nil"/>
              <w:bottom w:val="single" w:sz="4" w:space="0" w:color="auto"/>
              <w:right w:val="single" w:sz="4" w:space="0" w:color="auto"/>
            </w:tcBorders>
            <w:shd w:val="clear" w:color="000000" w:fill="EAF1DD"/>
            <w:noWrap/>
            <w:vAlign w:val="center"/>
            <w:hideMark/>
          </w:tcPr>
          <w:p w:rsidR="008F4A86" w:rsidRPr="00AE4B6D" w:rsidRDefault="008F4A86" w:rsidP="008F4A86">
            <w:pPr>
              <w:spacing w:line="240" w:lineRule="auto"/>
              <w:jc w:val="center"/>
              <w:rPr>
                <w:rFonts w:ascii="Calibri" w:hAnsi="Calibri" w:cs="Times New Roman"/>
                <w:szCs w:val="22"/>
              </w:rPr>
            </w:pPr>
            <w:r w:rsidRPr="00AE4B6D">
              <w:rPr>
                <w:rFonts w:ascii="Calibri" w:hAnsi="Calibri" w:cs="Times New Roman"/>
                <w:szCs w:val="22"/>
              </w:rPr>
              <w:t>Š4</w:t>
            </w:r>
          </w:p>
        </w:tc>
        <w:tc>
          <w:tcPr>
            <w:tcW w:w="1134" w:type="dxa"/>
            <w:tcBorders>
              <w:top w:val="nil"/>
              <w:left w:val="nil"/>
              <w:bottom w:val="single" w:sz="4" w:space="0" w:color="auto"/>
              <w:right w:val="single" w:sz="4" w:space="0" w:color="auto"/>
            </w:tcBorders>
            <w:shd w:val="clear" w:color="auto" w:fill="auto"/>
            <w:noWrap/>
            <w:vAlign w:val="center"/>
            <w:hideMark/>
          </w:tcPr>
          <w:p w:rsidR="008F4A86" w:rsidRPr="00AE4B6D" w:rsidRDefault="008F4A86" w:rsidP="00F82C51">
            <w:pPr>
              <w:spacing w:line="240" w:lineRule="auto"/>
              <w:jc w:val="center"/>
              <w:rPr>
                <w:rFonts w:ascii="Calibri" w:hAnsi="Calibri" w:cs="Times New Roman"/>
                <w:szCs w:val="22"/>
              </w:rPr>
            </w:pPr>
            <w:r w:rsidRPr="00AE4B6D">
              <w:rPr>
                <w:rFonts w:ascii="Calibri" w:hAnsi="Calibri" w:cs="Times New Roman"/>
                <w:szCs w:val="22"/>
              </w:rPr>
              <w:t>-</w:t>
            </w:r>
          </w:p>
        </w:tc>
        <w:tc>
          <w:tcPr>
            <w:tcW w:w="1100" w:type="dxa"/>
            <w:tcBorders>
              <w:top w:val="single" w:sz="4" w:space="0" w:color="auto"/>
              <w:left w:val="nil"/>
              <w:bottom w:val="single" w:sz="4" w:space="0" w:color="auto"/>
              <w:right w:val="single" w:sz="4" w:space="0" w:color="auto"/>
            </w:tcBorders>
            <w:vAlign w:val="center"/>
          </w:tcPr>
          <w:p w:rsidR="008F4A86" w:rsidRPr="00AE4B6D" w:rsidRDefault="008F4A86" w:rsidP="00F82C51">
            <w:pPr>
              <w:spacing w:line="240" w:lineRule="auto"/>
              <w:jc w:val="center"/>
              <w:rPr>
                <w:rFonts w:ascii="Calibri" w:hAnsi="Calibri" w:cs="Times New Roman"/>
                <w:szCs w:val="22"/>
              </w:rPr>
            </w:pPr>
            <w:r w:rsidRPr="00AE4B6D">
              <w:rPr>
                <w:rFonts w:ascii="Calibri" w:hAnsi="Calibri" w:cs="Times New Roman"/>
                <w:szCs w:val="22"/>
              </w:rPr>
              <w:t>2,25</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F4A86" w:rsidRPr="00AE4B6D" w:rsidRDefault="008F4A86" w:rsidP="00F82C51">
            <w:pPr>
              <w:spacing w:line="240" w:lineRule="auto"/>
              <w:jc w:val="center"/>
              <w:rPr>
                <w:rFonts w:ascii="Calibri" w:hAnsi="Calibri" w:cs="Times New Roman"/>
                <w:szCs w:val="22"/>
              </w:rPr>
            </w:pPr>
            <w:r w:rsidRPr="00AE4B6D">
              <w:rPr>
                <w:rFonts w:ascii="Calibri" w:hAnsi="Calibri" w:cs="Times New Roman"/>
                <w:szCs w:val="22"/>
              </w:rPr>
              <w:t>2,20</w:t>
            </w:r>
          </w:p>
        </w:tc>
        <w:tc>
          <w:tcPr>
            <w:tcW w:w="992" w:type="dxa"/>
            <w:tcBorders>
              <w:top w:val="nil"/>
              <w:left w:val="nil"/>
              <w:bottom w:val="single" w:sz="4" w:space="0" w:color="auto"/>
              <w:right w:val="single" w:sz="4" w:space="0" w:color="auto"/>
            </w:tcBorders>
            <w:shd w:val="clear" w:color="auto" w:fill="auto"/>
            <w:noWrap/>
            <w:vAlign w:val="center"/>
            <w:hideMark/>
          </w:tcPr>
          <w:p w:rsidR="008F4A86" w:rsidRPr="00AE4B6D" w:rsidRDefault="008F4A86" w:rsidP="00F82C51">
            <w:pPr>
              <w:spacing w:line="240" w:lineRule="auto"/>
              <w:jc w:val="center"/>
              <w:rPr>
                <w:rFonts w:ascii="Calibri" w:hAnsi="Calibri" w:cs="Times New Roman"/>
                <w:szCs w:val="22"/>
              </w:rPr>
            </w:pPr>
            <w:r w:rsidRPr="00AE4B6D">
              <w:rPr>
                <w:rFonts w:ascii="Calibri" w:hAnsi="Calibri" w:cs="Times New Roman"/>
                <w:szCs w:val="22"/>
              </w:rPr>
              <w:t>4,45</w:t>
            </w:r>
          </w:p>
        </w:tc>
        <w:tc>
          <w:tcPr>
            <w:tcW w:w="1452" w:type="dxa"/>
            <w:tcBorders>
              <w:top w:val="nil"/>
              <w:left w:val="nil"/>
              <w:bottom w:val="single" w:sz="4" w:space="0" w:color="auto"/>
              <w:right w:val="single" w:sz="4" w:space="0" w:color="auto"/>
            </w:tcBorders>
            <w:vAlign w:val="center"/>
          </w:tcPr>
          <w:p w:rsidR="008F4A86" w:rsidRPr="00AE4B6D" w:rsidRDefault="008F4A86" w:rsidP="00F82C51">
            <w:pPr>
              <w:spacing w:line="240" w:lineRule="auto"/>
              <w:jc w:val="center"/>
              <w:rPr>
                <w:rFonts w:ascii="Calibri" w:hAnsi="Calibri" w:cs="Times New Roman"/>
                <w:szCs w:val="22"/>
              </w:rPr>
            </w:pPr>
            <w:r w:rsidRPr="00AE4B6D">
              <w:rPr>
                <w:rFonts w:ascii="Calibri" w:hAnsi="Calibri" w:cs="Times New Roman"/>
                <w:szCs w:val="22"/>
              </w:rPr>
              <w:t>1,0</w:t>
            </w:r>
          </w:p>
        </w:tc>
        <w:tc>
          <w:tcPr>
            <w:tcW w:w="1417" w:type="dxa"/>
            <w:tcBorders>
              <w:top w:val="nil"/>
              <w:left w:val="nil"/>
              <w:bottom w:val="single" w:sz="4" w:space="0" w:color="auto"/>
              <w:right w:val="single" w:sz="4" w:space="0" w:color="auto"/>
            </w:tcBorders>
            <w:vAlign w:val="center"/>
          </w:tcPr>
          <w:p w:rsidR="008F4A86" w:rsidRPr="00AE4B6D" w:rsidRDefault="008F4A86" w:rsidP="00F82C51">
            <w:pPr>
              <w:spacing w:line="240" w:lineRule="auto"/>
              <w:jc w:val="center"/>
              <w:rPr>
                <w:rFonts w:ascii="Calibri" w:hAnsi="Calibri" w:cs="Times New Roman"/>
                <w:szCs w:val="22"/>
              </w:rPr>
            </w:pPr>
            <w:r w:rsidRPr="00AE4B6D">
              <w:rPr>
                <w:rFonts w:ascii="Calibri" w:hAnsi="Calibri" w:cs="Times New Roman"/>
                <w:szCs w:val="22"/>
              </w:rPr>
              <w:t>1,5 x 1,5</w:t>
            </w:r>
          </w:p>
        </w:tc>
      </w:tr>
      <w:tr w:rsidR="0090503D" w:rsidRPr="00AE4B6D" w:rsidTr="00F82C51">
        <w:trPr>
          <w:trHeight w:val="300"/>
        </w:trPr>
        <w:tc>
          <w:tcPr>
            <w:tcW w:w="898" w:type="dxa"/>
            <w:tcBorders>
              <w:top w:val="nil"/>
              <w:left w:val="single" w:sz="4" w:space="0" w:color="auto"/>
              <w:bottom w:val="single" w:sz="4" w:space="0" w:color="auto"/>
              <w:right w:val="single" w:sz="4" w:space="0" w:color="auto"/>
            </w:tcBorders>
            <w:shd w:val="clear" w:color="000000" w:fill="EAF1DD"/>
            <w:noWrap/>
            <w:vAlign w:val="center"/>
            <w:hideMark/>
          </w:tcPr>
          <w:p w:rsidR="008F4A86" w:rsidRPr="00AE4B6D" w:rsidRDefault="008F4A86" w:rsidP="00F82C51">
            <w:pPr>
              <w:spacing w:line="240" w:lineRule="auto"/>
              <w:jc w:val="center"/>
              <w:rPr>
                <w:rFonts w:ascii="Calibri" w:hAnsi="Calibri" w:cs="Times New Roman"/>
                <w:szCs w:val="22"/>
              </w:rPr>
            </w:pPr>
            <w:r w:rsidRPr="00AE4B6D">
              <w:rPr>
                <w:rFonts w:ascii="Calibri" w:hAnsi="Calibri" w:cs="Times New Roman"/>
                <w:szCs w:val="22"/>
              </w:rPr>
              <w:t>20021</w:t>
            </w:r>
          </w:p>
        </w:tc>
        <w:tc>
          <w:tcPr>
            <w:tcW w:w="960" w:type="dxa"/>
            <w:tcBorders>
              <w:top w:val="nil"/>
              <w:left w:val="nil"/>
              <w:bottom w:val="single" w:sz="4" w:space="0" w:color="auto"/>
              <w:right w:val="single" w:sz="4" w:space="0" w:color="auto"/>
            </w:tcBorders>
            <w:shd w:val="clear" w:color="000000" w:fill="EAF1DD"/>
            <w:noWrap/>
            <w:vAlign w:val="center"/>
            <w:hideMark/>
          </w:tcPr>
          <w:p w:rsidR="008F4A86" w:rsidRPr="00AE4B6D" w:rsidRDefault="008F4A86" w:rsidP="008F4A86">
            <w:pPr>
              <w:spacing w:line="240" w:lineRule="auto"/>
              <w:jc w:val="center"/>
              <w:rPr>
                <w:rFonts w:ascii="Calibri" w:hAnsi="Calibri" w:cs="Times New Roman"/>
                <w:szCs w:val="22"/>
              </w:rPr>
            </w:pPr>
            <w:r w:rsidRPr="00AE4B6D">
              <w:rPr>
                <w:rFonts w:ascii="Calibri" w:hAnsi="Calibri" w:cs="Times New Roman"/>
                <w:szCs w:val="22"/>
              </w:rPr>
              <w:t>Š3</w:t>
            </w:r>
          </w:p>
        </w:tc>
        <w:tc>
          <w:tcPr>
            <w:tcW w:w="1134" w:type="dxa"/>
            <w:tcBorders>
              <w:top w:val="nil"/>
              <w:left w:val="nil"/>
              <w:bottom w:val="single" w:sz="4" w:space="0" w:color="auto"/>
              <w:right w:val="single" w:sz="4" w:space="0" w:color="auto"/>
            </w:tcBorders>
            <w:shd w:val="clear" w:color="auto" w:fill="auto"/>
            <w:noWrap/>
            <w:vAlign w:val="center"/>
            <w:hideMark/>
          </w:tcPr>
          <w:p w:rsidR="008F4A86" w:rsidRPr="00AE4B6D" w:rsidRDefault="008F4A86" w:rsidP="00F82C51">
            <w:pPr>
              <w:spacing w:line="240" w:lineRule="auto"/>
              <w:jc w:val="center"/>
              <w:rPr>
                <w:rFonts w:ascii="Calibri" w:hAnsi="Calibri" w:cs="Times New Roman"/>
                <w:szCs w:val="22"/>
              </w:rPr>
            </w:pPr>
            <w:r w:rsidRPr="00AE4B6D">
              <w:rPr>
                <w:rFonts w:ascii="Calibri" w:hAnsi="Calibri" w:cs="Times New Roman"/>
                <w:szCs w:val="22"/>
              </w:rPr>
              <w:t>-</w:t>
            </w:r>
          </w:p>
        </w:tc>
        <w:tc>
          <w:tcPr>
            <w:tcW w:w="1100" w:type="dxa"/>
            <w:tcBorders>
              <w:top w:val="single" w:sz="4" w:space="0" w:color="auto"/>
              <w:left w:val="nil"/>
              <w:bottom w:val="single" w:sz="4" w:space="0" w:color="auto"/>
              <w:right w:val="single" w:sz="4" w:space="0" w:color="auto"/>
            </w:tcBorders>
            <w:vAlign w:val="center"/>
          </w:tcPr>
          <w:p w:rsidR="008F4A86" w:rsidRPr="00AE4B6D" w:rsidRDefault="000351B1" w:rsidP="00F82C51">
            <w:pPr>
              <w:spacing w:line="240" w:lineRule="auto"/>
              <w:jc w:val="center"/>
              <w:rPr>
                <w:rFonts w:ascii="Calibri" w:hAnsi="Calibri" w:cs="Times New Roman"/>
                <w:szCs w:val="22"/>
              </w:rPr>
            </w:pPr>
            <w:r w:rsidRPr="00AE4B6D">
              <w:rPr>
                <w:rFonts w:ascii="Calibri" w:hAnsi="Calibri" w:cs="Times New Roman"/>
                <w:szCs w:val="22"/>
              </w:rPr>
              <w:t>2,70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F4A86" w:rsidRPr="00AE4B6D" w:rsidRDefault="000351B1" w:rsidP="00F82C51">
            <w:pPr>
              <w:spacing w:line="240" w:lineRule="auto"/>
              <w:jc w:val="center"/>
              <w:rPr>
                <w:rFonts w:ascii="Calibri" w:hAnsi="Calibri" w:cs="Times New Roman"/>
                <w:szCs w:val="22"/>
              </w:rPr>
            </w:pPr>
            <w:r w:rsidRPr="00AE4B6D">
              <w:rPr>
                <w:rFonts w:ascii="Calibri" w:hAnsi="Calibri" w:cs="Times New Roman"/>
                <w:szCs w:val="22"/>
              </w:rPr>
              <w:t>2,40</w:t>
            </w:r>
          </w:p>
        </w:tc>
        <w:tc>
          <w:tcPr>
            <w:tcW w:w="992" w:type="dxa"/>
            <w:tcBorders>
              <w:top w:val="nil"/>
              <w:left w:val="nil"/>
              <w:bottom w:val="single" w:sz="4" w:space="0" w:color="auto"/>
              <w:right w:val="single" w:sz="4" w:space="0" w:color="auto"/>
            </w:tcBorders>
            <w:shd w:val="clear" w:color="auto" w:fill="auto"/>
            <w:noWrap/>
            <w:vAlign w:val="center"/>
            <w:hideMark/>
          </w:tcPr>
          <w:p w:rsidR="008F4A86" w:rsidRPr="00AE4B6D" w:rsidRDefault="000351B1" w:rsidP="00F82C51">
            <w:pPr>
              <w:spacing w:line="240" w:lineRule="auto"/>
              <w:jc w:val="center"/>
              <w:rPr>
                <w:rFonts w:ascii="Calibri" w:hAnsi="Calibri" w:cs="Times New Roman"/>
                <w:szCs w:val="22"/>
              </w:rPr>
            </w:pPr>
            <w:r w:rsidRPr="00AE4B6D">
              <w:rPr>
                <w:rFonts w:ascii="Calibri" w:hAnsi="Calibri" w:cs="Times New Roman"/>
                <w:szCs w:val="22"/>
              </w:rPr>
              <w:t>5,10</w:t>
            </w:r>
          </w:p>
        </w:tc>
        <w:tc>
          <w:tcPr>
            <w:tcW w:w="1452" w:type="dxa"/>
            <w:tcBorders>
              <w:top w:val="nil"/>
              <w:left w:val="nil"/>
              <w:bottom w:val="single" w:sz="4" w:space="0" w:color="auto"/>
              <w:right w:val="single" w:sz="4" w:space="0" w:color="auto"/>
            </w:tcBorders>
            <w:vAlign w:val="center"/>
          </w:tcPr>
          <w:p w:rsidR="008F4A86" w:rsidRPr="00AE4B6D" w:rsidRDefault="008F4A86" w:rsidP="00F82C51">
            <w:pPr>
              <w:spacing w:line="240" w:lineRule="auto"/>
              <w:jc w:val="center"/>
              <w:rPr>
                <w:rFonts w:ascii="Calibri" w:hAnsi="Calibri" w:cs="Times New Roman"/>
                <w:szCs w:val="22"/>
              </w:rPr>
            </w:pPr>
            <w:r w:rsidRPr="00AE4B6D">
              <w:rPr>
                <w:rFonts w:ascii="Calibri" w:hAnsi="Calibri" w:cs="Times New Roman"/>
                <w:szCs w:val="22"/>
              </w:rPr>
              <w:t>1,0</w:t>
            </w:r>
          </w:p>
        </w:tc>
        <w:tc>
          <w:tcPr>
            <w:tcW w:w="1417" w:type="dxa"/>
            <w:tcBorders>
              <w:top w:val="nil"/>
              <w:left w:val="nil"/>
              <w:bottom w:val="single" w:sz="4" w:space="0" w:color="auto"/>
              <w:right w:val="single" w:sz="4" w:space="0" w:color="auto"/>
            </w:tcBorders>
            <w:vAlign w:val="center"/>
          </w:tcPr>
          <w:p w:rsidR="008F4A86" w:rsidRPr="00AE4B6D" w:rsidRDefault="008F4A86" w:rsidP="00F82C51">
            <w:pPr>
              <w:spacing w:line="240" w:lineRule="auto"/>
              <w:jc w:val="center"/>
              <w:rPr>
                <w:rFonts w:ascii="Calibri" w:hAnsi="Calibri" w:cs="Times New Roman"/>
                <w:szCs w:val="22"/>
              </w:rPr>
            </w:pPr>
            <w:r w:rsidRPr="00AE4B6D">
              <w:rPr>
                <w:rFonts w:ascii="Calibri" w:hAnsi="Calibri" w:cs="Times New Roman"/>
                <w:szCs w:val="22"/>
              </w:rPr>
              <w:t>1,5 x 1,5</w:t>
            </w:r>
          </w:p>
        </w:tc>
      </w:tr>
    </w:tbl>
    <w:p w:rsidR="008D7F48" w:rsidRPr="00AE4B6D" w:rsidRDefault="008D7F48" w:rsidP="00B02697">
      <w:pPr>
        <w:pStyle w:val="AqpText"/>
      </w:pPr>
    </w:p>
    <w:p w:rsidR="007339A0" w:rsidRPr="0090503D" w:rsidRDefault="000351B1" w:rsidP="00B02697">
      <w:pPr>
        <w:pStyle w:val="AqpText"/>
        <w:rPr>
          <w:i/>
          <w:color w:val="FF0000"/>
        </w:rPr>
      </w:pPr>
      <w:r w:rsidRPr="00AE4B6D">
        <w:t>Dna a komíny šachet 20020 a 20021 se předpokládají z prostého betonu. Hloubky šachet jsou udávané od poklopu po spodní hranu betonového dna. V případě výpočtu objemu bouracích prací je třeba připočíst 300 mm na stěny šachty. Strop a dno monolitické části šachet se předpokládá tloušťky 300 mm.</w:t>
      </w:r>
    </w:p>
    <w:p w:rsidR="008D7F48" w:rsidRPr="00A24F12" w:rsidRDefault="008D7F48" w:rsidP="008D7F48">
      <w:pPr>
        <w:pStyle w:val="Nadpis2"/>
      </w:pPr>
      <w:bookmarkStart w:id="52" w:name="_Toc417891746"/>
      <w:r w:rsidRPr="00A24F12">
        <w:t>Zvláštní požadavky na postup stavebních prací</w:t>
      </w:r>
      <w:bookmarkEnd w:id="52"/>
    </w:p>
    <w:p w:rsidR="005E63BB" w:rsidRPr="00A24F12" w:rsidRDefault="005E63BB" w:rsidP="008D7F48">
      <w:pPr>
        <w:pStyle w:val="AqpText"/>
        <w:numPr>
          <w:ilvl w:val="0"/>
          <w:numId w:val="15"/>
        </w:numPr>
      </w:pPr>
      <w:r w:rsidRPr="00A24F12">
        <w:t xml:space="preserve">Výstavbu stok realizovat </w:t>
      </w:r>
      <w:r w:rsidR="00A24F12" w:rsidRPr="00A24F12">
        <w:t>dle popisu v kapitole 3.1</w:t>
      </w:r>
      <w:r w:rsidR="002A1B39" w:rsidRPr="00A24F12">
        <w:t>.</w:t>
      </w:r>
    </w:p>
    <w:p w:rsidR="008D7F48" w:rsidRPr="00A24F12" w:rsidRDefault="008D7F48" w:rsidP="008D7F48">
      <w:pPr>
        <w:pStyle w:val="AqpText"/>
        <w:numPr>
          <w:ilvl w:val="0"/>
          <w:numId w:val="15"/>
        </w:numPr>
      </w:pPr>
      <w:r w:rsidRPr="00A24F12">
        <w:t>Při realizaci předepsáno použití laserového zaměřovače. Tento požadavek je nutno bezpodmínečně dodržet.</w:t>
      </w:r>
      <w:r w:rsidR="005E63BB" w:rsidRPr="00A24F12">
        <w:t xml:space="preserve"> Budou prováděny každodenní kontroly nivelety dokončeného úseku. V případě zjištění diference větší než 3 cm bude ihned informován projektant a ve stavbě nebude pokračováno do doby</w:t>
      </w:r>
      <w:r w:rsidR="002A1B39" w:rsidRPr="00A24F12">
        <w:t>,</w:t>
      </w:r>
      <w:r w:rsidR="005E63BB" w:rsidRPr="00A24F12">
        <w:t xml:space="preserve"> než bude rozhodnuto</w:t>
      </w:r>
      <w:r w:rsidR="002A1B39" w:rsidRPr="00A24F12">
        <w:t>,</w:t>
      </w:r>
      <w:r w:rsidR="005E63BB" w:rsidRPr="00A24F12">
        <w:t xml:space="preserve"> jak postupovat dále.</w:t>
      </w:r>
    </w:p>
    <w:p w:rsidR="008D7F48" w:rsidRPr="00A24F12" w:rsidRDefault="008D7F48" w:rsidP="008D7F48">
      <w:pPr>
        <w:pStyle w:val="AqpText"/>
        <w:numPr>
          <w:ilvl w:val="0"/>
          <w:numId w:val="15"/>
        </w:numPr>
      </w:pPr>
      <w:r w:rsidRPr="00A24F12">
        <w:t xml:space="preserve">Před zahájením stavby je nutno zkontrolovat výškové poměry ve všech </w:t>
      </w:r>
      <w:proofErr w:type="spellStart"/>
      <w:r w:rsidRPr="00A24F12">
        <w:t>nápojných</w:t>
      </w:r>
      <w:proofErr w:type="spellEnd"/>
      <w:r w:rsidRPr="00A24F12">
        <w:t xml:space="preserve"> bodech. Případné nesrovnalosti ihned oznámit investorovi a projektantovi a bez vyjasnění výškových poměrů vůbec nezahajovat stavbu.</w:t>
      </w:r>
    </w:p>
    <w:p w:rsidR="008D7F48" w:rsidRPr="00A24F12" w:rsidRDefault="008D7F48" w:rsidP="008D7F48">
      <w:pPr>
        <w:pStyle w:val="AqpText"/>
        <w:numPr>
          <w:ilvl w:val="0"/>
          <w:numId w:val="15"/>
        </w:numPr>
      </w:pPr>
      <w:r w:rsidRPr="00A24F12">
        <w:t>Rovněž případné nesrovnalosti mezi hodnotami kót terénu udávanými v PD a skutečností na stavbě je nutno obratem konzultovat s investorem a projektantem. Zde se však předpokládá, že zhotovitel je firma natolik odborně zdatná, že si dokáže zajistit uvedení terénu do nově navrženého stavu (výškově) bez nutnosti nějakého zvláštního dohledu ze strany projektanta a investora.</w:t>
      </w:r>
    </w:p>
    <w:p w:rsidR="008D7F48" w:rsidRPr="00A24F12" w:rsidRDefault="008D7F48" w:rsidP="00066A25">
      <w:pPr>
        <w:pStyle w:val="Nadpis2"/>
      </w:pPr>
      <w:bookmarkStart w:id="53" w:name="_Toc417891747"/>
      <w:r w:rsidRPr="00A24F12">
        <w:t>B</w:t>
      </w:r>
      <w:r w:rsidR="00066A25" w:rsidRPr="00A24F12">
        <w:t>ezpečnost a ochrana zdraví při práci</w:t>
      </w:r>
      <w:bookmarkEnd w:id="53"/>
    </w:p>
    <w:p w:rsidR="008D7F48" w:rsidRPr="00A24F12" w:rsidRDefault="008D7F48" w:rsidP="008D7F48">
      <w:pPr>
        <w:pStyle w:val="AqpText"/>
      </w:pPr>
      <w:r w:rsidRPr="00A24F12">
        <w:t>Všichni pracovníci musí být proškoleni a přezkoušeni ze znalosti BOZ. Za dodržení a zejména kontrolu jsou odpovědni všichni vedoucí pracovníci na všech stupních řízení.</w:t>
      </w:r>
    </w:p>
    <w:p w:rsidR="007339A0" w:rsidRPr="00A24F12" w:rsidRDefault="008D7F48" w:rsidP="008D7F48">
      <w:pPr>
        <w:pStyle w:val="AqpText"/>
      </w:pPr>
      <w:r w:rsidRPr="00A24F12">
        <w:t xml:space="preserve">Při přípravě i vlastních stavebních pracích je nutno dodržovat platné ČSN, zákon č. 309/2006 a nařízení vlády </w:t>
      </w:r>
      <w:r w:rsidR="00422916" w:rsidRPr="00A24F12">
        <w:br/>
      </w:r>
      <w:r w:rsidRPr="00A24F12">
        <w:t>č. 591/2006.</w:t>
      </w:r>
      <w:r w:rsidR="00066A25" w:rsidRPr="00A24F12">
        <w:t xml:space="preserve"> Podrobněji v části dokumentace F </w:t>
      </w:r>
      <w:r w:rsidR="002A1B39" w:rsidRPr="00A24F12">
        <w:t>–</w:t>
      </w:r>
      <w:r w:rsidR="00066A25" w:rsidRPr="00A24F12">
        <w:t xml:space="preserve"> Zásady organizace výstavby.</w:t>
      </w:r>
    </w:p>
    <w:p w:rsidR="00066A25" w:rsidRPr="00A24F12" w:rsidRDefault="00066A25" w:rsidP="008D7F48">
      <w:pPr>
        <w:pStyle w:val="AqpText"/>
      </w:pPr>
    </w:p>
    <w:p w:rsidR="00066A25" w:rsidRPr="00A24F12" w:rsidRDefault="00066A25" w:rsidP="00066A25">
      <w:pPr>
        <w:pStyle w:val="Nadpis1"/>
      </w:pPr>
      <w:bookmarkStart w:id="54" w:name="_Toc417891748"/>
      <w:r w:rsidRPr="00A24F12">
        <w:lastRenderedPageBreak/>
        <w:t>Věcné a časové vazby</w:t>
      </w:r>
      <w:bookmarkEnd w:id="54"/>
    </w:p>
    <w:p w:rsidR="00066A25" w:rsidRPr="00A24F12" w:rsidRDefault="00066A25" w:rsidP="00066A25">
      <w:pPr>
        <w:pStyle w:val="Nadpis2"/>
      </w:pPr>
      <w:bookmarkStart w:id="55" w:name="_Toc417891749"/>
      <w:r w:rsidRPr="00A24F12">
        <w:t>Přeložky podzemních sítí</w:t>
      </w:r>
      <w:bookmarkEnd w:id="55"/>
    </w:p>
    <w:p w:rsidR="001C43B8" w:rsidRPr="00A24F12" w:rsidRDefault="001C43B8" w:rsidP="001C43B8">
      <w:pPr>
        <w:pStyle w:val="AqpText"/>
      </w:pPr>
      <w:r w:rsidRPr="00A24F12">
        <w:t xml:space="preserve">Realizace </w:t>
      </w:r>
      <w:r w:rsidR="00AD4F50" w:rsidRPr="00A24F12">
        <w:t>š</w:t>
      </w:r>
      <w:r w:rsidRPr="00A24F12">
        <w:t>achty Š1</w:t>
      </w:r>
      <w:r w:rsidR="00AD4F50" w:rsidRPr="00A24F12">
        <w:t xml:space="preserve"> </w:t>
      </w:r>
      <w:r w:rsidRPr="00A24F12">
        <w:t xml:space="preserve">předpokládá přeložku kabelu </w:t>
      </w:r>
      <w:r w:rsidR="00AD4F50" w:rsidRPr="00A24F12">
        <w:t>veřejného osvětlení (VO) včetně rozpojovací skříně</w:t>
      </w:r>
      <w:r w:rsidRPr="00A24F12">
        <w:t xml:space="preserve"> – podrobně řešeno v části D.3.</w:t>
      </w:r>
      <w:r w:rsidR="00AD4F50" w:rsidRPr="00A24F12">
        <w:t>1</w:t>
      </w:r>
      <w:r w:rsidRPr="00A24F12">
        <w:t xml:space="preserve"> (Přeložk</w:t>
      </w:r>
      <w:r w:rsidR="00AD4F50" w:rsidRPr="00A24F12">
        <w:t>y</w:t>
      </w:r>
      <w:r w:rsidRPr="00A24F12">
        <w:t xml:space="preserve"> </w:t>
      </w:r>
      <w:r w:rsidR="00AD4F50" w:rsidRPr="00A24F12">
        <w:t>sloupů VO</w:t>
      </w:r>
      <w:r w:rsidRPr="00A24F12">
        <w:t>). Realizace domovních přípojek (SO 02) předpokládá přeložení sloup</w:t>
      </w:r>
      <w:r w:rsidR="00AD4F50" w:rsidRPr="00A24F12">
        <w:t>u</w:t>
      </w:r>
      <w:r w:rsidRPr="00A24F12">
        <w:t xml:space="preserve"> </w:t>
      </w:r>
      <w:r w:rsidR="00AD4F50" w:rsidRPr="00A24F12">
        <w:t>VO</w:t>
      </w:r>
      <w:r w:rsidRPr="00A24F12">
        <w:t xml:space="preserve"> – podrobně řešeno v části D.3.1 (Přeložky sloupů VO).</w:t>
      </w:r>
    </w:p>
    <w:p w:rsidR="001C43B8" w:rsidRPr="00A24F12" w:rsidRDefault="001C43B8" w:rsidP="00066A25">
      <w:pPr>
        <w:pStyle w:val="AqpText"/>
      </w:pPr>
      <w:r w:rsidRPr="00A24F12">
        <w:t xml:space="preserve">Návrh trasy rekonstrukce vycházel ze stávajícího stavu a byl veden snahou o minimalizaci zásahů do stávajících tras podzemních inženýrských sítí. Pokud by se během stavby zjistily významné odchylky průběhů IS, bude nutno provést posouzení nutnosti jejich přeložek. Po zahájení stavby a přesném vytýčení podzemních sítí přímo v terénu bude </w:t>
      </w:r>
      <w:r w:rsidR="00377BB2" w:rsidRPr="00A24F12">
        <w:br/>
      </w:r>
      <w:r w:rsidRPr="00A24F12">
        <w:t>v součinnosti se zhotovitelem stavby a TDI v nutných případech řešena tato problematika přímo na stavbě.</w:t>
      </w:r>
    </w:p>
    <w:p w:rsidR="00066A25" w:rsidRPr="00A24F12" w:rsidRDefault="00066A25" w:rsidP="001C43B8">
      <w:pPr>
        <w:pStyle w:val="Nadpis2"/>
      </w:pPr>
      <w:bookmarkStart w:id="56" w:name="_Toc417891750"/>
      <w:r w:rsidRPr="00A24F12">
        <w:t>D</w:t>
      </w:r>
      <w:r w:rsidR="001C43B8" w:rsidRPr="00A24F12">
        <w:t>opravní omezení</w:t>
      </w:r>
      <w:bookmarkEnd w:id="56"/>
    </w:p>
    <w:p w:rsidR="001C43B8" w:rsidRPr="00A24F12" w:rsidRDefault="00066A25" w:rsidP="001C43B8">
      <w:pPr>
        <w:pStyle w:val="AqpText"/>
      </w:pPr>
      <w:r w:rsidRPr="00A24F12">
        <w:t xml:space="preserve">Během výstavby bude nutné </w:t>
      </w:r>
      <w:r w:rsidR="006646AD" w:rsidRPr="00A24F12">
        <w:t xml:space="preserve">uzavřít dva ze čtyř jízdních pruhů. </w:t>
      </w:r>
      <w:r w:rsidR="001C43B8" w:rsidRPr="00A24F12">
        <w:t>V souvislosti s postupem stavebních prací bude prováděno osazování dopravního značení. Návrh dopravního značení je samostatnou součástí této PD.</w:t>
      </w:r>
    </w:p>
    <w:p w:rsidR="00066A25" w:rsidRPr="00A24F12" w:rsidRDefault="006646AD" w:rsidP="00066A25">
      <w:pPr>
        <w:pStyle w:val="AqpText"/>
      </w:pPr>
      <w:r w:rsidRPr="00A24F12">
        <w:t xml:space="preserve">Po celou dobu stavby </w:t>
      </w:r>
      <w:r w:rsidR="00066A25" w:rsidRPr="00A24F12">
        <w:t xml:space="preserve">musí být zajištěna </w:t>
      </w:r>
      <w:r w:rsidRPr="00A24F12">
        <w:t xml:space="preserve">možnost </w:t>
      </w:r>
      <w:r w:rsidR="00066A25" w:rsidRPr="00A24F12">
        <w:t>příjezdu pro hasičský záchranný sbor a pro zdravotní službu.</w:t>
      </w:r>
    </w:p>
    <w:p w:rsidR="005E63BB" w:rsidRPr="00A24F12" w:rsidRDefault="00066A25" w:rsidP="005E63BB">
      <w:pPr>
        <w:pStyle w:val="Nadpis2"/>
      </w:pPr>
      <w:bookmarkStart w:id="57" w:name="_Toc417891751"/>
      <w:r w:rsidRPr="00A24F12">
        <w:t>V</w:t>
      </w:r>
      <w:r w:rsidR="005E63BB" w:rsidRPr="00A24F12">
        <w:t>šeobecně</w:t>
      </w:r>
      <w:bookmarkEnd w:id="57"/>
    </w:p>
    <w:p w:rsidR="005E63BB" w:rsidRPr="00A24F12" w:rsidRDefault="00066A25" w:rsidP="00066A25">
      <w:pPr>
        <w:pStyle w:val="AqpText"/>
      </w:pPr>
      <w:r w:rsidRPr="00A24F12">
        <w:t>Provádění stavby nutno koordinovat s dalšími případnými plánovanými opravami a rekonstrukcemi ostatních inženýr</w:t>
      </w:r>
      <w:r w:rsidR="005E63BB" w:rsidRPr="00A24F12">
        <w:t>ských sítí v předmětné lokalitě:</w:t>
      </w:r>
    </w:p>
    <w:p w:rsidR="005E63BB" w:rsidRPr="00A24F12" w:rsidRDefault="00066A25" w:rsidP="006646AD">
      <w:pPr>
        <w:pStyle w:val="AqpText"/>
        <w:numPr>
          <w:ilvl w:val="0"/>
          <w:numId w:val="11"/>
        </w:numPr>
      </w:pPr>
      <w:r w:rsidRPr="00A24F12">
        <w:t>rekonstrukce vodovodu</w:t>
      </w:r>
      <w:r w:rsidR="00160A74">
        <w:t xml:space="preserve"> a vodovodních přípojek.</w:t>
      </w:r>
    </w:p>
    <w:p w:rsidR="00066A25" w:rsidRPr="00A24F12" w:rsidRDefault="005E63BB" w:rsidP="005E63BB">
      <w:pPr>
        <w:pStyle w:val="AqpText"/>
        <w:numPr>
          <w:ilvl w:val="0"/>
          <w:numId w:val="11"/>
        </w:numPr>
      </w:pPr>
      <w:r w:rsidRPr="00A24F12">
        <w:t>přeložky sloupů VO</w:t>
      </w:r>
      <w:r w:rsidR="006646AD" w:rsidRPr="00A24F12">
        <w:t>.</w:t>
      </w:r>
    </w:p>
    <w:p w:rsidR="00066A25" w:rsidRPr="00A24F12" w:rsidRDefault="00066A25" w:rsidP="00066A25">
      <w:pPr>
        <w:pStyle w:val="AqpText"/>
      </w:pPr>
      <w:r w:rsidRPr="00A24F12">
        <w:t>Dále je nutno v předstihu upozornit občany na to, že nebudou po určitou dobu moci zajíždět se svými vozidly až k místu bydliště.</w:t>
      </w:r>
    </w:p>
    <w:p w:rsidR="00066A25" w:rsidRPr="00A24F12" w:rsidRDefault="00066A25" w:rsidP="00424CB1">
      <w:pPr>
        <w:pStyle w:val="Nadpis2"/>
      </w:pPr>
      <w:bookmarkStart w:id="58" w:name="_Toc417891752"/>
      <w:r w:rsidRPr="00A24F12">
        <w:t>P</w:t>
      </w:r>
      <w:r w:rsidR="00424CB1" w:rsidRPr="00A24F12">
        <w:t>říprava pro výstavbu</w:t>
      </w:r>
      <w:bookmarkEnd w:id="58"/>
    </w:p>
    <w:p w:rsidR="00066A25" w:rsidRPr="00A24F12" w:rsidRDefault="00066A25" w:rsidP="00066A25">
      <w:pPr>
        <w:pStyle w:val="AqpText"/>
      </w:pPr>
      <w:r w:rsidRPr="00A24F12">
        <w:t>Staveniště se v celém rozsahu nachází na veřejných pozemcích (vozovka a chodníky). Soukromé pozemky nejsou stavbou kanalizace a přípojek dotčeny.</w:t>
      </w:r>
    </w:p>
    <w:p w:rsidR="00066A25" w:rsidRPr="00A24F12" w:rsidRDefault="00066A25" w:rsidP="00066A25">
      <w:pPr>
        <w:pStyle w:val="AqpText"/>
      </w:pPr>
      <w:r w:rsidRPr="00A24F12">
        <w:t>Přípravné práce budou spočívat pouze v řádném předání staveniště, ve vytýčení a vyznačení podzemních sítí. V rámci přípravných prací je nutno osadit staveniště a jeho bezprostřední okolí příslušnými dopravními značkami (projekt značení je doložen jako samostatná příloha této PD). Po zahájení zemních prací je dále nutno zabezpečit staveniště tak, aby nemohlo dojít k pádu osoby nebo vozidla do výkopu.</w:t>
      </w:r>
    </w:p>
    <w:p w:rsidR="00424CB1" w:rsidRDefault="00424CB1" w:rsidP="00066A25">
      <w:pPr>
        <w:pStyle w:val="AqpText"/>
      </w:pPr>
    </w:p>
    <w:p w:rsidR="00424CB1" w:rsidRPr="00A24F12" w:rsidRDefault="00424CB1" w:rsidP="00424CB1">
      <w:pPr>
        <w:pStyle w:val="Nadpis1"/>
      </w:pPr>
      <w:bookmarkStart w:id="59" w:name="_Toc417891753"/>
      <w:r w:rsidRPr="00A24F12">
        <w:lastRenderedPageBreak/>
        <w:t>Úprava ploch, oplocení, veřejná zeleň</w:t>
      </w:r>
      <w:bookmarkEnd w:id="59"/>
    </w:p>
    <w:p w:rsidR="00424CB1" w:rsidRPr="00A24F12" w:rsidRDefault="00424CB1" w:rsidP="00424CB1">
      <w:pPr>
        <w:pStyle w:val="AqpText"/>
      </w:pPr>
      <w:r w:rsidRPr="00A24F12">
        <w:t xml:space="preserve">Zhotovitel stavby je povinen uvést všechny plochy dotčené stavbou do původního stavu. Toto platí pro případné zásahy do oplocení. V rámci stavby bude provedena kompletní </w:t>
      </w:r>
      <w:r w:rsidR="00FC131E">
        <w:t>obnova</w:t>
      </w:r>
      <w:r w:rsidRPr="00A24F12">
        <w:t xml:space="preserve"> konstrukce vozovky </w:t>
      </w:r>
      <w:r w:rsidR="00D66AE9" w:rsidRPr="00A24F12">
        <w:t xml:space="preserve">v polovině ulice </w:t>
      </w:r>
      <w:r w:rsidRPr="00A24F12">
        <w:t xml:space="preserve">a částečná obnova chodníků (součást této PD </w:t>
      </w:r>
      <w:r w:rsidR="00D66AE9" w:rsidRPr="00A24F12">
        <w:t>–</w:t>
      </w:r>
      <w:r w:rsidRPr="00A24F12">
        <w:t xml:space="preserve"> D.2 Dokumentace objektů komunikačních)</w:t>
      </w:r>
      <w:r w:rsidR="00D66AE9" w:rsidRPr="00A24F12">
        <w:t>.</w:t>
      </w:r>
    </w:p>
    <w:p w:rsidR="00424CB1" w:rsidRDefault="00424CB1" w:rsidP="00424CB1">
      <w:pPr>
        <w:pStyle w:val="AqpText"/>
      </w:pPr>
    </w:p>
    <w:p w:rsidR="00424CB1" w:rsidRPr="004F743D" w:rsidRDefault="00424CB1" w:rsidP="00424CB1">
      <w:pPr>
        <w:pStyle w:val="Nadpis1"/>
      </w:pPr>
      <w:bookmarkStart w:id="60" w:name="_Toc417891754"/>
      <w:r w:rsidRPr="004F743D">
        <w:t>Ochrana a péče o životní prostředí</w:t>
      </w:r>
      <w:bookmarkEnd w:id="60"/>
    </w:p>
    <w:p w:rsidR="00424CB1" w:rsidRPr="004F743D" w:rsidRDefault="00424CB1" w:rsidP="00424CB1">
      <w:pPr>
        <w:pStyle w:val="Nadpis2"/>
      </w:pPr>
      <w:bookmarkStart w:id="61" w:name="_Toc417891755"/>
      <w:r w:rsidRPr="004F743D">
        <w:t>Vliv stavby na okolní prostředí</w:t>
      </w:r>
      <w:bookmarkEnd w:id="61"/>
    </w:p>
    <w:p w:rsidR="00424CB1" w:rsidRPr="004F743D" w:rsidRDefault="00424CB1" w:rsidP="00424CB1">
      <w:pPr>
        <w:pStyle w:val="AqpText"/>
      </w:pPr>
      <w:r w:rsidRPr="004F743D">
        <w:t>Kanalizace je stavba umožňující především spolehlivé a bezpečné odvedení splašků vyprodukovaných v napojených objektech. Tímto svým posláním se jedná o stavbu vodohospodářského charakteru s nejvyšším stupněm ekologické důležitosti.</w:t>
      </w:r>
    </w:p>
    <w:p w:rsidR="00424CB1" w:rsidRPr="004F743D" w:rsidRDefault="00424CB1" w:rsidP="00424CB1">
      <w:pPr>
        <w:pStyle w:val="AqpText"/>
      </w:pPr>
      <w:r w:rsidRPr="004F743D">
        <w:t xml:space="preserve">Během stavby dojde pochopitelně v důsledku stavební činnosti dodavatele stavby k dočasnému zvýšení prašnosti </w:t>
      </w:r>
      <w:r w:rsidR="00F86803" w:rsidRPr="004F743D">
        <w:br/>
      </w:r>
      <w:r w:rsidRPr="004F743D">
        <w:t>a hlučnosti v předmětné lokalitě. Tento negativní průvodní jev nelze nikdy zcela vyloučit. Stavební dodavatel musí ovšem učinit všechna opatření, aby se tyto negativní jevy minimalizovaly a nedocházelo k nadměrnému obtěžování občanů bydlících v přilehlých objektech.</w:t>
      </w:r>
    </w:p>
    <w:p w:rsidR="00424CB1" w:rsidRPr="004F743D" w:rsidRDefault="00424CB1" w:rsidP="00424CB1">
      <w:pPr>
        <w:pStyle w:val="AqpText"/>
      </w:pPr>
      <w:r w:rsidRPr="004F743D">
        <w:t xml:space="preserve">Při výstavbě bude dbáno na dodržování předpisů jak bezpečnostních tak i provozních, hlavně při manipulaci </w:t>
      </w:r>
      <w:r w:rsidR="00F86803" w:rsidRPr="004F743D">
        <w:br/>
      </w:r>
      <w:r w:rsidRPr="004F743D">
        <w:t>s pohonnými hmotami.</w:t>
      </w:r>
    </w:p>
    <w:p w:rsidR="00424CB1" w:rsidRPr="004F743D" w:rsidRDefault="00424CB1" w:rsidP="00424CB1">
      <w:pPr>
        <w:pStyle w:val="AqpText"/>
      </w:pPr>
      <w:r w:rsidRPr="004F743D">
        <w:t xml:space="preserve">Z hlediska bezproblémové funkce kanalizace v budoucím provozu je nutné vybudovat kanalizaci dokonale vodotěsnou. Dodavatel stavby je povinen zajistit provedení zkoušek vodotěsnosti všech úseků stokové sítě a předložit doklady </w:t>
      </w:r>
      <w:r w:rsidR="00F86803" w:rsidRPr="004F743D">
        <w:br/>
      </w:r>
      <w:r w:rsidRPr="004F743D">
        <w:t>o jejich úspěšném provedení.</w:t>
      </w:r>
    </w:p>
    <w:p w:rsidR="00424CB1" w:rsidRPr="004F743D" w:rsidRDefault="00424CB1" w:rsidP="00424CB1">
      <w:pPr>
        <w:pStyle w:val="Nadpis2"/>
      </w:pPr>
      <w:bookmarkStart w:id="62" w:name="_Toc417891756"/>
      <w:r w:rsidRPr="004F743D">
        <w:t>Protipožární zabezpečení stavby</w:t>
      </w:r>
      <w:bookmarkEnd w:id="62"/>
    </w:p>
    <w:p w:rsidR="00424CB1" w:rsidRPr="004F743D" w:rsidRDefault="00424CB1" w:rsidP="00424CB1">
      <w:pPr>
        <w:pStyle w:val="AqpText"/>
      </w:pPr>
      <w:r w:rsidRPr="004F743D">
        <w:t>Není nutné, stavba kanalizace je bez požárního rizika.</w:t>
      </w:r>
    </w:p>
    <w:p w:rsidR="00424CB1" w:rsidRPr="004F743D" w:rsidRDefault="00424CB1" w:rsidP="00424CB1">
      <w:pPr>
        <w:pStyle w:val="AqpText"/>
      </w:pPr>
      <w:r w:rsidRPr="004F743D">
        <w:t>Nosné konstrukce všech objektů jsou vybudované z nehořlavých materiálů (železobeton, prostý beton, kamenina, apod.). Průtokové médium, tj. splašková a dešťová voda, jsou rovněž nehořlavé.</w:t>
      </w:r>
    </w:p>
    <w:p w:rsidR="00424CB1" w:rsidRPr="004F743D" w:rsidRDefault="00424CB1" w:rsidP="00424CB1">
      <w:pPr>
        <w:pStyle w:val="Nadpis2"/>
      </w:pPr>
      <w:bookmarkStart w:id="63" w:name="_Toc417891757"/>
      <w:r w:rsidRPr="004F743D">
        <w:t>Řešení protikorozní ochrany</w:t>
      </w:r>
      <w:bookmarkEnd w:id="63"/>
    </w:p>
    <w:p w:rsidR="00424CB1" w:rsidRPr="004F743D" w:rsidRDefault="00424CB1" w:rsidP="00424CB1">
      <w:pPr>
        <w:pStyle w:val="AqpText"/>
      </w:pPr>
      <w:r w:rsidRPr="004F743D">
        <w:t>Materiál uliční stoky – kamenina, čedič, beton – materiál odolný proti korozi</w:t>
      </w:r>
      <w:r w:rsidR="00AA4982" w:rsidRPr="004F743D">
        <w:t>.</w:t>
      </w:r>
    </w:p>
    <w:p w:rsidR="00424CB1" w:rsidRPr="004F743D" w:rsidRDefault="00424CB1" w:rsidP="00424CB1">
      <w:pPr>
        <w:pStyle w:val="AqpText"/>
      </w:pPr>
      <w:r w:rsidRPr="004F743D">
        <w:t>Poklopy na revizních šachtách – typ Brno (šedá litina) – odolné proti korozi</w:t>
      </w:r>
      <w:r w:rsidR="00AA4982" w:rsidRPr="004F743D">
        <w:t>.</w:t>
      </w:r>
    </w:p>
    <w:p w:rsidR="00424CB1" w:rsidRPr="004F743D" w:rsidRDefault="00424CB1" w:rsidP="00424CB1">
      <w:pPr>
        <w:pStyle w:val="AqpText"/>
      </w:pPr>
      <w:r w:rsidRPr="004F743D">
        <w:t xml:space="preserve">Stupadla – „KASI“ DIN </w:t>
      </w:r>
      <w:proofErr w:type="gramStart"/>
      <w:r w:rsidRPr="004F743D">
        <w:t>19555-A-ST</w:t>
      </w:r>
      <w:proofErr w:type="gramEnd"/>
      <w:r w:rsidRPr="004F743D">
        <w:t>, ocelové jádro s PE povlakem – odolné proti korozi</w:t>
      </w:r>
      <w:r w:rsidR="00AA4982" w:rsidRPr="004F743D">
        <w:t>.</w:t>
      </w:r>
    </w:p>
    <w:p w:rsidR="00424CB1" w:rsidRPr="004F743D" w:rsidRDefault="00424CB1" w:rsidP="00292340">
      <w:pPr>
        <w:pStyle w:val="Nadpis2"/>
      </w:pPr>
      <w:bookmarkStart w:id="64" w:name="_Toc417891758"/>
      <w:r w:rsidRPr="004F743D">
        <w:t>Ú</w:t>
      </w:r>
      <w:r w:rsidR="00292340" w:rsidRPr="004F743D">
        <w:t>daje o recipientu</w:t>
      </w:r>
      <w:bookmarkEnd w:id="64"/>
    </w:p>
    <w:p w:rsidR="00424CB1" w:rsidRPr="004F743D" w:rsidRDefault="00424CB1" w:rsidP="00424CB1">
      <w:pPr>
        <w:pStyle w:val="AqpText"/>
      </w:pPr>
      <w:r w:rsidRPr="004F743D">
        <w:t>Předmětná kanalizace je součástí stokové sítě města Brna. Její poloha uvnitř města dovoluje konstatovat, že rekonstruovaná stoka neovlivňuje bezprostředně žádný recipient.</w:t>
      </w:r>
    </w:p>
    <w:p w:rsidR="00424CB1" w:rsidRPr="004F743D" w:rsidRDefault="00424CB1" w:rsidP="00292340">
      <w:pPr>
        <w:pStyle w:val="Nadpis2"/>
      </w:pPr>
      <w:bookmarkStart w:id="65" w:name="_Toc417891759"/>
      <w:r w:rsidRPr="004F743D">
        <w:lastRenderedPageBreak/>
        <w:t>S</w:t>
      </w:r>
      <w:r w:rsidR="00292340" w:rsidRPr="004F743D">
        <w:t>tanovení ochranných pásem</w:t>
      </w:r>
      <w:bookmarkEnd w:id="65"/>
    </w:p>
    <w:p w:rsidR="00424CB1" w:rsidRPr="004F743D" w:rsidRDefault="00424CB1" w:rsidP="00424CB1">
      <w:pPr>
        <w:pStyle w:val="AqpText"/>
      </w:pPr>
      <w:r w:rsidRPr="004F743D">
        <w:t>Budou stanovena v souladu s příslušnými normami.</w:t>
      </w:r>
    </w:p>
    <w:p w:rsidR="00292340" w:rsidRPr="004F743D" w:rsidRDefault="00292340" w:rsidP="00292340">
      <w:pPr>
        <w:pStyle w:val="AqpText"/>
      </w:pPr>
      <w:r w:rsidRPr="004F743D">
        <w:t>V souladu s § 23 odst. 3 zák. č. 274/2001 Sb. (Zákon o vodovodech a kanalizacích) jsou ochranná pásma vymezena vodorovnou vzdáleností od vnějšího líce stěny potrubí nebo kanalizační stoky na každou stranu</w:t>
      </w:r>
    </w:p>
    <w:p w:rsidR="00292340" w:rsidRPr="004F743D" w:rsidRDefault="006C0F1F" w:rsidP="00292340">
      <w:pPr>
        <w:pStyle w:val="AqpText"/>
        <w:numPr>
          <w:ilvl w:val="0"/>
          <w:numId w:val="17"/>
        </w:numPr>
      </w:pPr>
      <w:r w:rsidRPr="004F743D">
        <w:t>U</w:t>
      </w:r>
      <w:r w:rsidR="00292340" w:rsidRPr="004F743D">
        <w:t xml:space="preserve"> vodovodních řadů a kanalizačních stok do</w:t>
      </w:r>
      <w:r w:rsidRPr="004F743D">
        <w:t xml:space="preserve"> průměru 500 mm včetně, 1,5 m.</w:t>
      </w:r>
    </w:p>
    <w:p w:rsidR="00292340" w:rsidRPr="004F743D" w:rsidRDefault="006C0F1F" w:rsidP="00292340">
      <w:pPr>
        <w:pStyle w:val="AqpText"/>
        <w:numPr>
          <w:ilvl w:val="0"/>
          <w:numId w:val="17"/>
        </w:numPr>
      </w:pPr>
      <w:r w:rsidRPr="004F743D">
        <w:t>U</w:t>
      </w:r>
      <w:r w:rsidR="00292340" w:rsidRPr="004F743D">
        <w:t xml:space="preserve"> vodovodních řadů a kanalizačních stok nad průměr 500 mm, 2,5 m</w:t>
      </w:r>
      <w:r w:rsidRPr="004F743D">
        <w:t>.</w:t>
      </w:r>
    </w:p>
    <w:p w:rsidR="00292340" w:rsidRPr="004F743D" w:rsidRDefault="006C0F1F" w:rsidP="00292340">
      <w:pPr>
        <w:pStyle w:val="AqpText"/>
        <w:numPr>
          <w:ilvl w:val="0"/>
          <w:numId w:val="17"/>
        </w:numPr>
      </w:pPr>
      <w:r w:rsidRPr="004F743D">
        <w:t>U</w:t>
      </w:r>
      <w:r w:rsidR="00292340" w:rsidRPr="004F743D">
        <w:t xml:space="preserve"> vodovodních řadů nebo kanalizačních stok o průměru nad 200 mm, jejichž dno je uloženo v hloubce větší než 2,5 m pod upraveným povrchem, se vzdálenost od vnějšího líce zvyšují o 1,0 m.</w:t>
      </w:r>
    </w:p>
    <w:p w:rsidR="00292340" w:rsidRPr="004F743D" w:rsidRDefault="00292340" w:rsidP="00292340">
      <w:pPr>
        <w:pStyle w:val="AqpText"/>
      </w:pPr>
    </w:p>
    <w:p w:rsidR="00292340" w:rsidRPr="004F743D" w:rsidRDefault="00292340" w:rsidP="00292340">
      <w:pPr>
        <w:pStyle w:val="Nadpis1"/>
      </w:pPr>
      <w:bookmarkStart w:id="66" w:name="_Toc417891760"/>
      <w:r w:rsidRPr="004F743D">
        <w:t>Vytýčení stavby</w:t>
      </w:r>
      <w:bookmarkEnd w:id="66"/>
    </w:p>
    <w:p w:rsidR="00292340" w:rsidRPr="004F743D" w:rsidRDefault="00292340" w:rsidP="00292340">
      <w:pPr>
        <w:pStyle w:val="AqpText"/>
      </w:pPr>
      <w:r w:rsidRPr="004F743D">
        <w:t xml:space="preserve">Vytýčení stavby je doloženo v příloze D.1.1.3 </w:t>
      </w:r>
      <w:r w:rsidR="005C12D4" w:rsidRPr="004F743D">
        <w:t>–</w:t>
      </w:r>
      <w:r w:rsidRPr="004F743D">
        <w:t xml:space="preserve"> Vytyčovací prvky. Jednotlivé revizní šachty jsou jednoznačně identifikovány vytyčovacími body (prefabrikované šachty středem šachty, atypické šachty středem a vnějšími rohy). </w:t>
      </w:r>
      <w:r w:rsidR="005C12D4" w:rsidRPr="004F743D">
        <w:t xml:space="preserve">Startovací jámy protlaků jsou vytýčeny vnějšími rohy. </w:t>
      </w:r>
      <w:r w:rsidRPr="004F743D">
        <w:t xml:space="preserve">Tyto body jsou uvedeny v tabulce s odpovídajícími souřadnicemi </w:t>
      </w:r>
      <w:r w:rsidR="003B7C42">
        <w:br/>
      </w:r>
      <w:r w:rsidRPr="004F743D">
        <w:t>v S-JTSK.</w:t>
      </w:r>
    </w:p>
    <w:p w:rsidR="00292340" w:rsidRDefault="00292340" w:rsidP="00292340">
      <w:pPr>
        <w:pStyle w:val="AqpText"/>
      </w:pPr>
    </w:p>
    <w:p w:rsidR="00292340" w:rsidRPr="00AA220F" w:rsidRDefault="00292340" w:rsidP="00292340">
      <w:pPr>
        <w:pStyle w:val="Nadpis1"/>
      </w:pPr>
      <w:bookmarkStart w:id="67" w:name="_Toc417891761"/>
      <w:r w:rsidRPr="00AA220F">
        <w:t>Údaje o technologické části stavby</w:t>
      </w:r>
      <w:bookmarkEnd w:id="67"/>
    </w:p>
    <w:p w:rsidR="00292340" w:rsidRPr="00AA220F" w:rsidRDefault="00292340" w:rsidP="00292340">
      <w:pPr>
        <w:pStyle w:val="AqpText"/>
      </w:pPr>
      <w:r w:rsidRPr="00AA220F">
        <w:t>Stavba neobsahuje žádné technologie.</w:t>
      </w:r>
    </w:p>
    <w:p w:rsidR="004E5F8D" w:rsidRDefault="004E5F8D" w:rsidP="00292340">
      <w:pPr>
        <w:pStyle w:val="AqpText"/>
      </w:pPr>
    </w:p>
    <w:p w:rsidR="004E5F8D" w:rsidRPr="00282136" w:rsidRDefault="004E5F8D" w:rsidP="004E5F8D">
      <w:pPr>
        <w:pStyle w:val="Nadpis1"/>
      </w:pPr>
      <w:bookmarkStart w:id="68" w:name="_Toc417891762"/>
      <w:r w:rsidRPr="00282136">
        <w:t>Zemní práce</w:t>
      </w:r>
      <w:bookmarkEnd w:id="68"/>
    </w:p>
    <w:p w:rsidR="004E5F8D" w:rsidRPr="00282136" w:rsidRDefault="004E5F8D" w:rsidP="004E5F8D">
      <w:pPr>
        <w:pStyle w:val="AqpText"/>
      </w:pPr>
      <w:r w:rsidRPr="00282136">
        <w:t>Před prováděním výkopů zajistí zhotovitel v prostoru staveniště vytyčení veškerých podzemních sítí jejich správci. Při provádění výkopů v blízkosti podzemního vedení, nebo při jejich křížení bude postupováno podle podmínek stanovených správcem uvedeného podzemního vedení a výkopy budou prováděny ručně. Výkopové práce v okolí stávajících sloupů budou prováděny tak, aby nebyla narušena stabilita sloupů a uzemňovací soupravy.</w:t>
      </w:r>
    </w:p>
    <w:p w:rsidR="004E5F8D" w:rsidRPr="00282136" w:rsidRDefault="004E5F8D" w:rsidP="004E5F8D">
      <w:pPr>
        <w:pStyle w:val="AqpText"/>
      </w:pPr>
      <w:r w:rsidRPr="00282136">
        <w:t>Stavební jámy a rýhy zhotovitel zabezpečí proti vnikání povrchových vod a zabezpečí jejich odvodnění.</w:t>
      </w:r>
    </w:p>
    <w:p w:rsidR="004E5F8D" w:rsidRPr="00282136" w:rsidRDefault="004E5F8D" w:rsidP="004E5F8D">
      <w:pPr>
        <w:pStyle w:val="AqpText"/>
      </w:pPr>
      <w:r w:rsidRPr="00282136">
        <w:t xml:space="preserve">Součástí dodávky zhotovitele bude též zřízení a likvidace případných dočasných sjezdů z komunikací. </w:t>
      </w:r>
    </w:p>
    <w:p w:rsidR="00F82C51" w:rsidRPr="00282136" w:rsidRDefault="004E5F8D" w:rsidP="004E5F8D">
      <w:pPr>
        <w:pStyle w:val="AqpText"/>
      </w:pPr>
      <w:r w:rsidRPr="00282136">
        <w:t>Dle záměrů IGP se po odstranění asfaltu před</w:t>
      </w:r>
      <w:r w:rsidR="005963E5" w:rsidRPr="00282136">
        <w:t xml:space="preserve">pokládají výkopy dominantně v </w:t>
      </w:r>
      <w:r w:rsidRPr="00282136">
        <w:t>soudržných kvartérních zeminách</w:t>
      </w:r>
      <w:r w:rsidR="00F82C51" w:rsidRPr="00282136">
        <w:t xml:space="preserve"> (písčité</w:t>
      </w:r>
      <w:r w:rsidRPr="00282136">
        <w:t xml:space="preserve"> hl</w:t>
      </w:r>
      <w:r w:rsidR="009948BA" w:rsidRPr="00282136">
        <w:t>í</w:t>
      </w:r>
      <w:r w:rsidRPr="00282136">
        <w:t>n</w:t>
      </w:r>
      <w:r w:rsidR="00F82C51" w:rsidRPr="00282136">
        <w:t>y</w:t>
      </w:r>
      <w:r w:rsidRPr="00282136">
        <w:t xml:space="preserve">, </w:t>
      </w:r>
      <w:r w:rsidR="00F82C51" w:rsidRPr="00282136">
        <w:t>hlíny a jíly s nízkou až střední plasticitou).</w:t>
      </w:r>
    </w:p>
    <w:p w:rsidR="004E5F8D" w:rsidRPr="00282136" w:rsidRDefault="004E5F8D" w:rsidP="004E5F8D">
      <w:pPr>
        <w:pStyle w:val="AqpText"/>
      </w:pPr>
      <w:r w:rsidRPr="00282136">
        <w:t>Zatřídění</w:t>
      </w:r>
      <w:r w:rsidR="00F82C51" w:rsidRPr="00282136">
        <w:t xml:space="preserve"> dle třídy těžitelnosti (ČSN 73 3050)</w:t>
      </w:r>
      <w:r w:rsidRPr="00282136">
        <w:t>:</w:t>
      </w:r>
    </w:p>
    <w:p w:rsidR="005963E5" w:rsidRPr="00282136" w:rsidRDefault="005963E5" w:rsidP="004E5F8D">
      <w:pPr>
        <w:pStyle w:val="AqpText"/>
        <w:numPr>
          <w:ilvl w:val="0"/>
          <w:numId w:val="23"/>
        </w:numPr>
      </w:pPr>
      <w:r w:rsidRPr="00282136">
        <w:rPr>
          <w:b/>
        </w:rPr>
        <w:t>T</w:t>
      </w:r>
      <w:r w:rsidR="004E5F8D" w:rsidRPr="00282136">
        <w:rPr>
          <w:b/>
        </w:rPr>
        <w:t>ř</w:t>
      </w:r>
      <w:r w:rsidR="00F82C51" w:rsidRPr="00282136">
        <w:rPr>
          <w:b/>
        </w:rPr>
        <w:t>ída</w:t>
      </w:r>
      <w:r w:rsidR="004E5F8D" w:rsidRPr="00282136">
        <w:rPr>
          <w:b/>
        </w:rPr>
        <w:t xml:space="preserve"> </w:t>
      </w:r>
      <w:r w:rsidR="00F82C51" w:rsidRPr="00282136">
        <w:rPr>
          <w:b/>
        </w:rPr>
        <w:t>2</w:t>
      </w:r>
      <w:r w:rsidR="004E5F8D" w:rsidRPr="00282136">
        <w:t xml:space="preserve"> </w:t>
      </w:r>
      <w:r w:rsidR="0021148F" w:rsidRPr="00282136">
        <w:t>–</w:t>
      </w:r>
      <w:r w:rsidR="004E5F8D" w:rsidRPr="00282136">
        <w:t xml:space="preserve"> </w:t>
      </w:r>
      <w:r w:rsidR="00F82C51" w:rsidRPr="00282136">
        <w:t>72</w:t>
      </w:r>
      <w:r w:rsidR="0021148F" w:rsidRPr="00282136">
        <w:t xml:space="preserve"> </w:t>
      </w:r>
      <w:r w:rsidR="004E5F8D" w:rsidRPr="00282136">
        <w:t>%</w:t>
      </w:r>
      <w:r w:rsidRPr="00282136">
        <w:t xml:space="preserve"> (hlína písčitá, hlína se střední plasticitou, jíl se střední plasticitou, písek).</w:t>
      </w:r>
    </w:p>
    <w:p w:rsidR="005963E5" w:rsidRPr="00282136" w:rsidRDefault="005963E5" w:rsidP="004E5F8D">
      <w:pPr>
        <w:pStyle w:val="AqpText"/>
        <w:numPr>
          <w:ilvl w:val="0"/>
          <w:numId w:val="23"/>
        </w:numPr>
      </w:pPr>
      <w:r w:rsidRPr="00282136">
        <w:rPr>
          <w:b/>
        </w:rPr>
        <w:t>Třída 3</w:t>
      </w:r>
      <w:r w:rsidRPr="00282136">
        <w:t xml:space="preserve"> – 28 % (písčitá hlína, jíl se střední plasticitou).</w:t>
      </w:r>
    </w:p>
    <w:p w:rsidR="004E5F8D" w:rsidRPr="00282136" w:rsidRDefault="005963E5" w:rsidP="004E5F8D">
      <w:pPr>
        <w:pStyle w:val="AqpText"/>
      </w:pPr>
      <w:r w:rsidRPr="00282136">
        <w:lastRenderedPageBreak/>
        <w:t xml:space="preserve">Ve vrstvě pod konstrukcí vozovky se nachází navážka – 52 % z celkového objemu. </w:t>
      </w:r>
      <w:r w:rsidR="004E5F8D" w:rsidRPr="00282136">
        <w:t>Podzemní voda nebyla</w:t>
      </w:r>
      <w:r w:rsidRPr="00282136">
        <w:t xml:space="preserve"> průzkumnými pracemi zastižena.</w:t>
      </w:r>
    </w:p>
    <w:p w:rsidR="004E5F8D" w:rsidRPr="00282136" w:rsidRDefault="004E5F8D" w:rsidP="004E5F8D">
      <w:pPr>
        <w:pStyle w:val="Nadpis2"/>
      </w:pPr>
      <w:bookmarkStart w:id="69" w:name="_Toc417891763"/>
      <w:r w:rsidRPr="00282136">
        <w:t>Výkopy</w:t>
      </w:r>
      <w:bookmarkEnd w:id="69"/>
    </w:p>
    <w:p w:rsidR="004E5F8D" w:rsidRPr="00282136" w:rsidRDefault="004E5F8D" w:rsidP="004E5F8D">
      <w:pPr>
        <w:pStyle w:val="AqpText"/>
      </w:pPr>
      <w:r w:rsidRPr="00282136">
        <w:t>Výkopy zahrnují výkop rýhy, nebo jámy a zajištění výkopu pažením. Při výkopových pracích musí zhotovitel soustavně zajišťovat odvádění povrchových a podzemních vod tak, aby nedošlo ke znehodnocování těžené zeminy, snížení stability svahů a stěn podmáčením apod. Za stabilitu výkopu odpovídá zhotovitel.</w:t>
      </w:r>
    </w:p>
    <w:p w:rsidR="004E5F8D" w:rsidRPr="00282136" w:rsidRDefault="004E5F8D" w:rsidP="004E5F8D">
      <w:pPr>
        <w:pStyle w:val="AqpText"/>
      </w:pPr>
      <w:r w:rsidRPr="00282136">
        <w:t>Únosnost základové spáry musí zhotovitel ověřit. Pokud vlastnosti zemin/hornin v základové spáře nedosahují požadovaných parametrů, bude provedena</w:t>
      </w:r>
      <w:r w:rsidR="005676C1" w:rsidRPr="00282136">
        <w:t xml:space="preserve"> vhodná úprava základové spáry.</w:t>
      </w:r>
    </w:p>
    <w:p w:rsidR="008D0C3D" w:rsidRPr="00282136" w:rsidRDefault="008D0C3D" w:rsidP="008D0C3D">
      <w:pPr>
        <w:pStyle w:val="Nadpis2"/>
      </w:pPr>
      <w:bookmarkStart w:id="70" w:name="_Toc417891764"/>
      <w:r w:rsidRPr="00282136">
        <w:t>Pažení</w:t>
      </w:r>
      <w:r w:rsidR="001111BB" w:rsidRPr="00282136">
        <w:t xml:space="preserve"> </w:t>
      </w:r>
      <w:r w:rsidR="001B27E1" w:rsidRPr="00282136">
        <w:t>rýhy</w:t>
      </w:r>
      <w:bookmarkEnd w:id="70"/>
    </w:p>
    <w:p w:rsidR="008D0C3D" w:rsidRPr="00282136" w:rsidRDefault="008D0C3D" w:rsidP="008D0C3D">
      <w:pPr>
        <w:pStyle w:val="AqpText"/>
      </w:pPr>
      <w:r w:rsidRPr="00282136">
        <w:t>Pažení stěn výkopů zajistí zhotovitel všude, kde je to nezbytné z hlediska bezpečnosti práce a stability stěn a okolí. Pažení musí zajistit bezpečnost práce pod stěnami výkopu, zabránit poklesu okolního území a zabránit ohrožení stability stávajících nebo budovaných sousedních objektů a inženýrských sítí. Vnitřní rozměry zapaženého prostoru musí poskytnout potřebný pracovní prostor pro provádění prací.</w:t>
      </w:r>
    </w:p>
    <w:p w:rsidR="008D0C3D" w:rsidRPr="00282136" w:rsidRDefault="008D0C3D" w:rsidP="008D0C3D">
      <w:pPr>
        <w:pStyle w:val="AqpText"/>
      </w:pPr>
      <w:r w:rsidRPr="00282136">
        <w:t xml:space="preserve">Po ukončení prací bude pažení i jeho zajištění odstraněno. Odstranění se provede takovým způsobem, aby nedošlo </w:t>
      </w:r>
      <w:r w:rsidR="00282136" w:rsidRPr="00282136">
        <w:br/>
      </w:r>
      <w:r w:rsidRPr="00282136">
        <w:t>k poškození povrchu nebo části nové konstrukce nebo potrubí.</w:t>
      </w:r>
    </w:p>
    <w:p w:rsidR="00EB6D64" w:rsidRPr="00282136" w:rsidRDefault="008D0C3D" w:rsidP="008D0C3D">
      <w:pPr>
        <w:pStyle w:val="AqpText"/>
      </w:pPr>
      <w:r w:rsidRPr="00282136">
        <w:t xml:space="preserve">Z důvodu vymezeného koridoru pro vedení kanalizace, nutných hloubek jejího založení a s ohledem na trasy podzemních sítí technického vybavení se navrhují výkopové rýhy se svislými stěnami pažené </w:t>
      </w:r>
      <w:r w:rsidR="00EA0C05" w:rsidRPr="00282136">
        <w:t>zátažným pažením</w:t>
      </w:r>
      <w:r w:rsidR="001111BB" w:rsidRPr="00282136">
        <w:t>.</w:t>
      </w:r>
    </w:p>
    <w:p w:rsidR="001111BB" w:rsidRPr="00504541" w:rsidRDefault="001B27E1" w:rsidP="001111BB">
      <w:pPr>
        <w:pStyle w:val="Nadpis2"/>
      </w:pPr>
      <w:bookmarkStart w:id="71" w:name="_Toc417891765"/>
      <w:r w:rsidRPr="00504541">
        <w:t>Pažení jámy</w:t>
      </w:r>
      <w:bookmarkEnd w:id="71"/>
    </w:p>
    <w:p w:rsidR="007E38A8" w:rsidRDefault="00A20F99" w:rsidP="001111BB">
      <w:pPr>
        <w:pStyle w:val="AqpText"/>
      </w:pPr>
      <w:r>
        <w:t xml:space="preserve">Startovací jáma pro protlak P1, která má </w:t>
      </w:r>
      <w:r w:rsidR="00504541">
        <w:t xml:space="preserve">půdorysné </w:t>
      </w:r>
      <w:r>
        <w:t>rozměry 5,0 x 4,0 m</w:t>
      </w:r>
      <w:r w:rsidR="00504541">
        <w:t xml:space="preserve"> a hloubku 5,0 m</w:t>
      </w:r>
      <w:r>
        <w:t>, bude zabezpečena soustavou vodorovných ocelových rámů a po obvodě svislými pažnicemi. Vodorovné nosné rámy jsou navrženy z válcovaných profilů HEA</w:t>
      </w:r>
      <w:r w:rsidR="00504541">
        <w:t xml:space="preserve"> 240</w:t>
      </w:r>
      <w:r>
        <w:t>. Rozteč mezi rámy bude vymezena svislými nosníky</w:t>
      </w:r>
      <w:r w:rsidR="00504541">
        <w:t xml:space="preserve"> (</w:t>
      </w:r>
      <w:r>
        <w:t>profil</w:t>
      </w:r>
      <w:r w:rsidR="00504541">
        <w:t>y</w:t>
      </w:r>
      <w:r>
        <w:t xml:space="preserve"> HEA</w:t>
      </w:r>
      <w:r w:rsidR="00504541">
        <w:t xml:space="preserve"> 100)</w:t>
      </w:r>
      <w:r>
        <w:t>.</w:t>
      </w:r>
      <w:r w:rsidR="00504541">
        <w:t xml:space="preserve"> Stěny jámy budou zajištěny pažnicemi UNION, které budou vyklínovány k rámu. V šachtě m</w:t>
      </w:r>
      <w:r w:rsidR="007E38A8">
        <w:t>usí být zřízeno lezné oddělení.</w:t>
      </w:r>
      <w:r w:rsidR="007E38A8" w:rsidRPr="007E38A8">
        <w:t xml:space="preserve"> </w:t>
      </w:r>
      <w:r w:rsidR="007E38A8">
        <w:t>Návrh a statický výpočet pažících rámů je v příloze D.1.1.6.2.</w:t>
      </w:r>
    </w:p>
    <w:p w:rsidR="001111BB" w:rsidRPr="001111BB" w:rsidRDefault="007E38A8" w:rsidP="001111BB">
      <w:pPr>
        <w:pStyle w:val="AqpText"/>
      </w:pPr>
      <w:r>
        <w:t xml:space="preserve">Pažení musí zajistit bezpečnost práce pod stěnami výkopu, zabránit poklesu okolního terénu a zabránit ohrožení stability stávajících nebo budovaných sousedních objektů a inženýrských sítí. Po ukončení prací budou pažící rámy </w:t>
      </w:r>
      <w:r w:rsidR="003B7C42">
        <w:br/>
      </w:r>
      <w:r>
        <w:t>i pažnice UNION odstraněny. Odstranění se provede takovým způsobem, aby nedošlo k poškození povrchu nebo části nové konstrukce nebo potrubí.</w:t>
      </w:r>
    </w:p>
    <w:p w:rsidR="008D0C3D" w:rsidRPr="00282136" w:rsidRDefault="008D0C3D" w:rsidP="008D0C3D">
      <w:pPr>
        <w:pStyle w:val="Nadpis2"/>
      </w:pPr>
      <w:bookmarkStart w:id="72" w:name="_Toc417891766"/>
      <w:r w:rsidRPr="00282136">
        <w:t>Podsypy, obsypy a zásypy</w:t>
      </w:r>
      <w:bookmarkEnd w:id="72"/>
    </w:p>
    <w:p w:rsidR="008D0C3D" w:rsidRPr="00282136" w:rsidRDefault="008D0C3D" w:rsidP="008D0C3D">
      <w:pPr>
        <w:pStyle w:val="AqpText"/>
      </w:pPr>
      <w:r w:rsidRPr="00282136">
        <w:t>Pro podsypy, obsypy a zásypy budou použity vhodné materiály a jejich zhutnění bude prováděno v předepsaných vrstvách podle použitého materiálu</w:t>
      </w:r>
      <w:r w:rsidR="00B45915" w:rsidRPr="00282136">
        <w:t>.</w:t>
      </w:r>
      <w:r w:rsidRPr="00282136">
        <w:t xml:space="preserve"> </w:t>
      </w:r>
      <w:r w:rsidR="00B45915" w:rsidRPr="00282136">
        <w:t>V</w:t>
      </w:r>
      <w:r w:rsidRPr="00282136">
        <w:t>še v souladu s platnými legislativními předpisy a normami (především ČSN 73 3050 Zemní práce, ČSN 73 6133 Navrhování a provádění zemního tělesa pozemních komunikací, ČSN 72 1015 Laboratorní stanovení zhutnitelnosti zemin, ČSN 72 1006 Kontrola zhutnění zemin a sypanin, a dalšími specializovanými normami) a předpisy výrobce potrubí.</w:t>
      </w:r>
    </w:p>
    <w:p w:rsidR="008D0C3D" w:rsidRPr="00282136" w:rsidRDefault="008D0C3D" w:rsidP="008D0C3D">
      <w:pPr>
        <w:pStyle w:val="AqpText"/>
      </w:pPr>
      <w:r w:rsidRPr="00282136">
        <w:lastRenderedPageBreak/>
        <w:t xml:space="preserve">Při výkopech bude zhotovitel selektivně přistupovat k rozlišení zemin z hlediska možného využití pro zpětné podsypy, obsypy a zásypy. Zemina nevhodná se bude odvážet na trvalou </w:t>
      </w:r>
      <w:proofErr w:type="spellStart"/>
      <w:r w:rsidRPr="00282136">
        <w:t>dep</w:t>
      </w:r>
      <w:r w:rsidR="00B45915" w:rsidRPr="00282136">
        <w:t>o</w:t>
      </w:r>
      <w:r w:rsidRPr="00282136">
        <w:t>n</w:t>
      </w:r>
      <w:r w:rsidR="00B45915" w:rsidRPr="00282136">
        <w:t>ii</w:t>
      </w:r>
      <w:proofErr w:type="spellEnd"/>
      <w:r w:rsidRPr="00282136">
        <w:t xml:space="preserve"> a bude zhotovitelem nahrazena jiným vhodným materiálem.</w:t>
      </w:r>
    </w:p>
    <w:p w:rsidR="008D0C3D" w:rsidRPr="00282136" w:rsidRDefault="008D0C3D" w:rsidP="008D0C3D">
      <w:pPr>
        <w:pStyle w:val="AqpText"/>
      </w:pPr>
      <w:r w:rsidRPr="00282136">
        <w:t>Do podsypů, obsypů ani zásypů se nesmí ukládat zmrzlé nebo sněhem promočené soudržné zeminy. Podsypy, obsypy a zásypy se nesmí ukládat na zmrzlou zeminu.</w:t>
      </w:r>
    </w:p>
    <w:p w:rsidR="008D0C3D" w:rsidRPr="00282136" w:rsidRDefault="008D0C3D" w:rsidP="008D0C3D">
      <w:pPr>
        <w:pStyle w:val="AqpText"/>
      </w:pPr>
      <w:r w:rsidRPr="00282136">
        <w:t>V případě zastižení nevhodných zemin špatných geotechnických kvalit (např. neúnosné, st</w:t>
      </w:r>
      <w:r w:rsidR="002B05C6" w:rsidRPr="00282136">
        <w:t>l</w:t>
      </w:r>
      <w:r w:rsidRPr="00282136">
        <w:t xml:space="preserve">ačitelné zeminy) budou tyto ze základové spáry odstraněny a nahrazeny skeletovou vrstvou z hutněného štěrku. Tato vrstva bude uložená do výztužné tkané </w:t>
      </w:r>
      <w:proofErr w:type="spellStart"/>
      <w:r w:rsidRPr="00282136">
        <w:t>geotextílie</w:t>
      </w:r>
      <w:proofErr w:type="spellEnd"/>
      <w:r w:rsidRPr="00282136">
        <w:t xml:space="preserve"> z polypropylenových vláken 100% UV stabilizovaných o plošné hmotnosti minimálně 215 g/m</w:t>
      </w:r>
      <w:r w:rsidRPr="00282136">
        <w:rPr>
          <w:vertAlign w:val="superscript"/>
        </w:rPr>
        <w:t>2</w:t>
      </w:r>
      <w:r w:rsidRPr="00282136">
        <w:t xml:space="preserve">, pevnost v tahu 40 </w:t>
      </w:r>
      <w:proofErr w:type="spellStart"/>
      <w:r w:rsidRPr="00282136">
        <w:t>kN</w:t>
      </w:r>
      <w:proofErr w:type="spellEnd"/>
      <w:r w:rsidRPr="00282136">
        <w:t xml:space="preserve">/m, mezní protažení 16% a vyztužená </w:t>
      </w:r>
      <w:proofErr w:type="spellStart"/>
      <w:r w:rsidRPr="00282136">
        <w:t>geomříží</w:t>
      </w:r>
      <w:proofErr w:type="spellEnd"/>
      <w:r w:rsidRPr="00282136">
        <w:t xml:space="preserve">. Mocnost této vrstvy bude min. 40 cm. Tato vrstva bude </w:t>
      </w:r>
      <w:r w:rsidR="00ED2AB1" w:rsidRPr="00282136">
        <w:t>v případě výskytu zvýšené</w:t>
      </w:r>
      <w:r w:rsidRPr="00282136">
        <w:t xml:space="preserve"> hladin</w:t>
      </w:r>
      <w:r w:rsidR="00ED2AB1" w:rsidRPr="00282136">
        <w:t>y</w:t>
      </w:r>
      <w:r w:rsidRPr="00282136">
        <w:t xml:space="preserve"> podzemní vody zároveň sloužit jako plošný drén.</w:t>
      </w:r>
    </w:p>
    <w:p w:rsidR="008D0C3D" w:rsidRPr="00282136" w:rsidRDefault="008D0C3D" w:rsidP="008D0C3D">
      <w:pPr>
        <w:pStyle w:val="AqpText"/>
      </w:pPr>
      <w:r w:rsidRPr="00282136">
        <w:t xml:space="preserve">Výkopy rýh pro potrubí budou zasypávány v celé šířce po dokončení osazení potrubí a provedení příslušných zkoušek. </w:t>
      </w:r>
    </w:p>
    <w:p w:rsidR="00EB6D64" w:rsidRPr="00282136" w:rsidRDefault="008D0C3D" w:rsidP="008D0C3D">
      <w:pPr>
        <w:pStyle w:val="AqpText"/>
      </w:pPr>
      <w:r w:rsidRPr="00282136">
        <w:t>Zpětný obsyp a zásyp se musí provádět současně po obou stranách potrubí, aby nedocházelo k nerovnoměrným tlakům. Hutnění v blízkosti potrubí se musí provádět takovým způsobem, aby nedošlo k vybočení nebo poškození potrubí, atd. Bednění, pažení a jiné pomocné zařízení musí být před zpětným zásypem odstraněno nebo v průběhu hutnění postupně vytahováno, aby hutnění probíhalo proti rostlé zemině. Postupné vytahování pažení musí být prováděno tak, aby nedocházelo k dodatečnému vytahování pažnic z již zhutněného obsypu nebo z</w:t>
      </w:r>
      <w:r w:rsidR="001B6086" w:rsidRPr="00282136">
        <w:t>ásypu a tím k jeho nakypřování.</w:t>
      </w:r>
    </w:p>
    <w:p w:rsidR="00ED2AB1" w:rsidRPr="00282136" w:rsidRDefault="00ED2AB1" w:rsidP="00ED2AB1">
      <w:pPr>
        <w:pStyle w:val="Nadpis3"/>
      </w:pPr>
      <w:bookmarkStart w:id="73" w:name="_Toc417891767"/>
      <w:r w:rsidRPr="00282136">
        <w:t>Zásypy v nezpevněných plochách</w:t>
      </w:r>
      <w:bookmarkEnd w:id="73"/>
    </w:p>
    <w:p w:rsidR="00EB6D64" w:rsidRPr="00282136" w:rsidRDefault="00ED2AB1" w:rsidP="00ED2AB1">
      <w:pPr>
        <w:pStyle w:val="AqpText"/>
      </w:pPr>
      <w:r w:rsidRPr="00282136">
        <w:t xml:space="preserve">Zpětné zásypy na úroveň stávajícího terénu v nezpevněných plochách budou provedeny materiálem získaným při výkopových pracích. Zásypy budou hutněny po vrstvách odpovídajících použitému hutnícímu prostředku na stejnou míru jako okolní terén, aby nedocházelo k </w:t>
      </w:r>
      <w:r w:rsidR="001B6086" w:rsidRPr="00282136">
        <w:t>následným poklesům zásypů.</w:t>
      </w:r>
    </w:p>
    <w:p w:rsidR="00ED2AB1" w:rsidRPr="00282136" w:rsidRDefault="00ED2AB1" w:rsidP="00ED2AB1">
      <w:pPr>
        <w:pStyle w:val="Nadpis3"/>
      </w:pPr>
      <w:bookmarkStart w:id="74" w:name="_Toc417891768"/>
      <w:r w:rsidRPr="00282136">
        <w:t>Zásypy v komunikacích</w:t>
      </w:r>
      <w:bookmarkEnd w:id="74"/>
    </w:p>
    <w:p w:rsidR="00ED2AB1" w:rsidRPr="00282136" w:rsidRDefault="00ED2AB1" w:rsidP="00ED2AB1">
      <w:pPr>
        <w:pStyle w:val="AqpText"/>
      </w:pPr>
      <w:r w:rsidRPr="00282136">
        <w:t>Na zpětné zásypy v komunikacích a pojezdových plochách bude použitý pouze vhodný nesoudržný a nesedavý materiál podle „TP 146 Povolování a provádění výkopů a zásypů rýh pro inženýrské sítě ve</w:t>
      </w:r>
      <w:r w:rsidR="003B7C42">
        <w:t xml:space="preserve"> vozovkách pozemních komunikací“</w:t>
      </w:r>
      <w:r w:rsidRPr="00282136">
        <w:t>. Hutnění zásypů pod komunikacemi, kontroly kvality, zkoušky a jejich četnost budou prováděny také podle požadavků TP 146. Stejné požadavky na zásypy platí i pro výkopy vedle komunikace do vzdálenosti 1,5 m od komunikace.</w:t>
      </w:r>
    </w:p>
    <w:p w:rsidR="00ED2AB1" w:rsidRDefault="00ED2AB1" w:rsidP="00ED2AB1">
      <w:pPr>
        <w:pStyle w:val="AqpText"/>
      </w:pPr>
      <w:r w:rsidRPr="00282136">
        <w:t>Zásyp bude nesoudržným nesedavým m</w:t>
      </w:r>
      <w:r w:rsidR="00FD3387" w:rsidRPr="00282136">
        <w:t xml:space="preserve">ateriálem (štěrkopísek, štěrk) až po úroveň pláně. Pro zásypy konstrukci vozovky bude použit asfaltový recyklát. </w:t>
      </w:r>
    </w:p>
    <w:p w:rsidR="008D0C3D" w:rsidRPr="00282136" w:rsidRDefault="00ED2AB1" w:rsidP="00ED2AB1">
      <w:pPr>
        <w:pStyle w:val="Nadpis2"/>
      </w:pPr>
      <w:bookmarkStart w:id="75" w:name="_Toc417891769"/>
      <w:r w:rsidRPr="00282136">
        <w:t>Hutnění</w:t>
      </w:r>
      <w:bookmarkEnd w:id="75"/>
    </w:p>
    <w:p w:rsidR="008D0C3D" w:rsidRPr="00282136" w:rsidRDefault="008D0C3D" w:rsidP="008D0C3D">
      <w:pPr>
        <w:pStyle w:val="AqpText"/>
      </w:pPr>
      <w:r w:rsidRPr="00282136">
        <w:t>Hutnění bude prováděno vibračními pěchy, deskami, ručními vibračními vály, nebo jinou vhodnou technikou. Mocnost ukládaných a hutněných vrstev bude přizpůsobena použité hutnící technice, šířce rýhy a zhutnitelnosti materiálu</w:t>
      </w:r>
      <w:r w:rsidR="00ED2AB1" w:rsidRPr="00282136">
        <w:t>, maximálně však 20 cm. Dosažený stupeň zhutnění musí být min 95 % PS. Ekvivalentní modul pružnosti E</w:t>
      </w:r>
      <w:r w:rsidR="00ED2AB1" w:rsidRPr="00282136">
        <w:rPr>
          <w:vertAlign w:val="subscript"/>
        </w:rPr>
        <w:t>ns</w:t>
      </w:r>
      <w:r w:rsidR="00ED2AB1" w:rsidRPr="00282136">
        <w:t xml:space="preserve"> </w:t>
      </w:r>
      <w:r w:rsidR="00ED2AB1" w:rsidRPr="00282136">
        <w:sym w:font="Symbol" w:char="F0B3"/>
      </w:r>
      <w:r w:rsidR="00ED2AB1" w:rsidRPr="00282136">
        <w:t xml:space="preserve"> 45 </w:t>
      </w:r>
      <w:proofErr w:type="spellStart"/>
      <w:r w:rsidR="00ED2AB1" w:rsidRPr="00282136">
        <w:t>MPa</w:t>
      </w:r>
      <w:proofErr w:type="spellEnd"/>
      <w:r w:rsidR="00ED2AB1" w:rsidRPr="00282136">
        <w:t>.</w:t>
      </w:r>
    </w:p>
    <w:p w:rsidR="00ED2AB1" w:rsidRPr="00282136" w:rsidRDefault="00ED2AB1" w:rsidP="00ED2AB1">
      <w:pPr>
        <w:pStyle w:val="AqpText"/>
      </w:pPr>
      <w:r w:rsidRPr="00282136">
        <w:t>Výsledkem musí být stav, kdy nebude docházet k žádným poklesům ani v prostoru zpevněné vozovky, ani v prostoru chodníků.</w:t>
      </w:r>
    </w:p>
    <w:p w:rsidR="00A66AD1" w:rsidRPr="00282136" w:rsidRDefault="00ED2AB1" w:rsidP="008D0C3D">
      <w:pPr>
        <w:pStyle w:val="AqpText"/>
      </w:pPr>
      <w:r w:rsidRPr="00282136">
        <w:t>Konkrétní skladba jednotlivých vrstev ve výkopu se bude řídit vzorovým výkres</w:t>
      </w:r>
      <w:r w:rsidR="00E602C9" w:rsidRPr="00282136">
        <w:t>em</w:t>
      </w:r>
      <w:r w:rsidRPr="00282136">
        <w:t xml:space="preserve"> uložení potrubí (</w:t>
      </w:r>
      <w:proofErr w:type="gramStart"/>
      <w:r w:rsidRPr="00282136">
        <w:t>přílohy  D.1.1.7.1</w:t>
      </w:r>
      <w:proofErr w:type="gramEnd"/>
      <w:r w:rsidRPr="00282136">
        <w:t>).</w:t>
      </w:r>
    </w:p>
    <w:p w:rsidR="00ED2AB1" w:rsidRPr="00282136" w:rsidRDefault="00A66AD1" w:rsidP="00A66AD1">
      <w:pPr>
        <w:pStyle w:val="Nadpis2"/>
      </w:pPr>
      <w:bookmarkStart w:id="76" w:name="_Toc417891770"/>
      <w:r w:rsidRPr="00282136">
        <w:lastRenderedPageBreak/>
        <w:t>Odvoz nevhodného materiálu</w:t>
      </w:r>
      <w:bookmarkEnd w:id="76"/>
    </w:p>
    <w:p w:rsidR="002D0192" w:rsidRPr="00282136" w:rsidRDefault="002D0192" w:rsidP="002D0192">
      <w:pPr>
        <w:pStyle w:val="AqpText"/>
      </w:pPr>
      <w:r w:rsidRPr="00282136">
        <w:t>Tabulka odpadů produkovaných v době výstavby a způsoby nakládání s nimi je detailně řešena B.6.1 (Vliv na životní prostředí) v příloze B této PD (Souhrnná technická zpráva).</w:t>
      </w:r>
    </w:p>
    <w:p w:rsidR="002D0192" w:rsidRPr="00282136" w:rsidRDefault="002D0192" w:rsidP="002D0192">
      <w:pPr>
        <w:pStyle w:val="AqpText"/>
      </w:pPr>
      <w:r w:rsidRPr="00282136">
        <w:t xml:space="preserve">Všeobecně lze říci, že během stavby kanalizace bude řešen: </w:t>
      </w:r>
    </w:p>
    <w:p w:rsidR="002D0192" w:rsidRPr="00282136" w:rsidRDefault="002D0192" w:rsidP="002D0192">
      <w:pPr>
        <w:pStyle w:val="AqpText"/>
        <w:ind w:firstLine="709"/>
      </w:pPr>
      <w:r w:rsidRPr="00282136">
        <w:t xml:space="preserve">Odvoz konstrukčních vrstev vybouraných vozovek </w:t>
      </w:r>
      <w:r w:rsidRPr="00282136">
        <w:tab/>
      </w:r>
      <w:r w:rsidRPr="00282136">
        <w:tab/>
      </w:r>
      <w:r w:rsidRPr="00282136">
        <w:tab/>
        <w:t xml:space="preserve">– recyklační linka </w:t>
      </w:r>
      <w:proofErr w:type="spellStart"/>
      <w:r w:rsidRPr="00282136">
        <w:t>Dufonev</w:t>
      </w:r>
      <w:proofErr w:type="spellEnd"/>
      <w:r w:rsidRPr="00282136">
        <w:t xml:space="preserve"> – </w:t>
      </w:r>
      <w:r w:rsidR="00245593" w:rsidRPr="00282136">
        <w:t>9</w:t>
      </w:r>
      <w:r w:rsidRPr="00282136">
        <w:t xml:space="preserve"> km</w:t>
      </w:r>
    </w:p>
    <w:p w:rsidR="002D0192" w:rsidRPr="00282136" w:rsidRDefault="002D0192" w:rsidP="002D0192">
      <w:pPr>
        <w:pStyle w:val="AqpText"/>
        <w:ind w:firstLine="709"/>
      </w:pPr>
      <w:r w:rsidRPr="00282136">
        <w:t xml:space="preserve">Odvoz vybouraného kanalizačního potrubí a dalších konstrukcí </w:t>
      </w:r>
      <w:r w:rsidRPr="00282136">
        <w:tab/>
        <w:t xml:space="preserve">– recyklační linka </w:t>
      </w:r>
      <w:proofErr w:type="spellStart"/>
      <w:r w:rsidRPr="00282136">
        <w:t>Dufonev</w:t>
      </w:r>
      <w:proofErr w:type="spellEnd"/>
      <w:r w:rsidRPr="00282136">
        <w:t xml:space="preserve"> – </w:t>
      </w:r>
      <w:r w:rsidR="00245593" w:rsidRPr="00282136">
        <w:t>9</w:t>
      </w:r>
      <w:r w:rsidRPr="00282136">
        <w:t xml:space="preserve"> km</w:t>
      </w:r>
    </w:p>
    <w:p w:rsidR="002D0192" w:rsidRPr="00282136" w:rsidRDefault="002D0192" w:rsidP="002D0192">
      <w:pPr>
        <w:pStyle w:val="AqpText"/>
        <w:ind w:firstLine="709"/>
      </w:pPr>
      <w:r w:rsidRPr="00282136">
        <w:t>Odvoz vytěžené zeminy:</w:t>
      </w:r>
    </w:p>
    <w:p w:rsidR="002D0192" w:rsidRPr="00282136" w:rsidRDefault="002D0192" w:rsidP="002D0192">
      <w:pPr>
        <w:pStyle w:val="AqpText"/>
        <w:ind w:left="709" w:firstLine="709"/>
      </w:pPr>
      <w:r w:rsidRPr="00282136">
        <w:t xml:space="preserve">navážka </w:t>
      </w:r>
      <w:r w:rsidRPr="00282136">
        <w:tab/>
      </w:r>
      <w:r w:rsidRPr="00282136">
        <w:tab/>
      </w:r>
      <w:r w:rsidRPr="00282136">
        <w:tab/>
      </w:r>
      <w:r w:rsidRPr="00282136">
        <w:tab/>
      </w:r>
      <w:r w:rsidRPr="00282136">
        <w:tab/>
      </w:r>
      <w:r w:rsidRPr="00282136">
        <w:tab/>
        <w:t xml:space="preserve">– pískovna Černovice – </w:t>
      </w:r>
      <w:r w:rsidR="005D3125" w:rsidRPr="00282136">
        <w:t>9</w:t>
      </w:r>
      <w:r w:rsidRPr="00282136">
        <w:t xml:space="preserve"> km </w:t>
      </w:r>
    </w:p>
    <w:p w:rsidR="002D0192" w:rsidRPr="00282136" w:rsidRDefault="002D0192" w:rsidP="002D0192">
      <w:pPr>
        <w:pStyle w:val="AqpText"/>
        <w:ind w:left="709" w:firstLine="709"/>
      </w:pPr>
      <w:r w:rsidRPr="00282136">
        <w:t xml:space="preserve">hlinitý materiál </w:t>
      </w:r>
      <w:r w:rsidRPr="00282136">
        <w:tab/>
      </w:r>
      <w:r w:rsidRPr="00282136">
        <w:tab/>
      </w:r>
      <w:r w:rsidRPr="00282136">
        <w:tab/>
      </w:r>
      <w:r w:rsidRPr="00282136">
        <w:tab/>
      </w:r>
      <w:r w:rsidRPr="00282136">
        <w:tab/>
      </w:r>
      <w:r w:rsidRPr="00282136">
        <w:tab/>
        <w:t xml:space="preserve">– pískovna Černovice – </w:t>
      </w:r>
      <w:r w:rsidR="005D3125" w:rsidRPr="00282136">
        <w:t>9</w:t>
      </w:r>
      <w:r w:rsidRPr="00282136">
        <w:t xml:space="preserve"> km</w:t>
      </w:r>
    </w:p>
    <w:p w:rsidR="002D0192" w:rsidRPr="00282136" w:rsidRDefault="002D0192" w:rsidP="002D0192">
      <w:pPr>
        <w:pStyle w:val="AqpText"/>
        <w:rPr>
          <w:i/>
        </w:rPr>
      </w:pPr>
      <w:r w:rsidRPr="00282136">
        <w:rPr>
          <w:i/>
        </w:rPr>
        <w:t>Pozn.</w:t>
      </w:r>
      <w:r w:rsidRPr="00282136">
        <w:rPr>
          <w:i/>
        </w:rPr>
        <w:tab/>
        <w:t>Všechny vzdálenosti jsou uvedeny pouze pro jeden směr jízdy.</w:t>
      </w:r>
    </w:p>
    <w:p w:rsidR="008D0C3D" w:rsidRPr="00282136" w:rsidRDefault="008D0C3D">
      <w:pPr>
        <w:pStyle w:val="AqpText"/>
      </w:pPr>
    </w:p>
    <w:p w:rsidR="00A66AD1" w:rsidRPr="00282136" w:rsidRDefault="00A66AD1" w:rsidP="00A66AD1">
      <w:pPr>
        <w:pStyle w:val="Nadpis1"/>
      </w:pPr>
      <w:bookmarkStart w:id="77" w:name="_Toc417891771"/>
      <w:r w:rsidRPr="00282136">
        <w:t>Termín zahájení stavby</w:t>
      </w:r>
      <w:bookmarkEnd w:id="77"/>
    </w:p>
    <w:p w:rsidR="00A66AD1" w:rsidRPr="00282136" w:rsidRDefault="00A66AD1" w:rsidP="00A66AD1">
      <w:pPr>
        <w:pStyle w:val="AqpText"/>
      </w:pPr>
      <w:r w:rsidRPr="00282136">
        <w:t>Předpokládá se zahájení v rozmezí roků 201</w:t>
      </w:r>
      <w:r w:rsidR="005D3125" w:rsidRPr="00282136">
        <w:t>7</w:t>
      </w:r>
      <w:r w:rsidRPr="00282136">
        <w:t>-201</w:t>
      </w:r>
      <w:r w:rsidR="005D3125" w:rsidRPr="00282136">
        <w:t>8</w:t>
      </w:r>
      <w:r w:rsidRPr="00282136">
        <w:t xml:space="preserve">. </w:t>
      </w:r>
    </w:p>
    <w:p w:rsidR="00A66AD1" w:rsidRPr="00282136" w:rsidRDefault="00A66AD1" w:rsidP="00A66AD1">
      <w:pPr>
        <w:pStyle w:val="AqpText"/>
      </w:pPr>
      <w:r w:rsidRPr="00282136">
        <w:t>Přesný termín zahájení bude (mimo jiné) závislý od průběhu výběrového řízení na zhotovitele stavby.</w:t>
      </w:r>
    </w:p>
    <w:p w:rsidR="00A66AD1" w:rsidRPr="00282136" w:rsidRDefault="00A66AD1" w:rsidP="00A66AD1">
      <w:pPr>
        <w:pStyle w:val="AqpText"/>
      </w:pPr>
    </w:p>
    <w:p w:rsidR="00A66AD1" w:rsidRPr="00282136" w:rsidRDefault="00A66AD1" w:rsidP="00A66AD1">
      <w:pPr>
        <w:pStyle w:val="Nadpis1"/>
      </w:pPr>
      <w:bookmarkStart w:id="78" w:name="_Toc417891772"/>
      <w:r w:rsidRPr="00282136">
        <w:t>Zkušební provoz</w:t>
      </w:r>
      <w:bookmarkEnd w:id="78"/>
    </w:p>
    <w:p w:rsidR="00A66AD1" w:rsidRPr="00282136" w:rsidRDefault="00A66AD1" w:rsidP="00A66AD1">
      <w:pPr>
        <w:pStyle w:val="AqpText"/>
      </w:pPr>
      <w:r w:rsidRPr="00282136">
        <w:t>Na základě požadavku investora se zkušební provoz nepředepisuje.</w:t>
      </w:r>
    </w:p>
    <w:p w:rsidR="00A66AD1" w:rsidRPr="00282136" w:rsidRDefault="00A66AD1" w:rsidP="00A66AD1">
      <w:pPr>
        <w:pStyle w:val="AqpText"/>
      </w:pPr>
    </w:p>
    <w:p w:rsidR="00A66AD1" w:rsidRPr="00282136" w:rsidRDefault="00A66AD1" w:rsidP="00A66AD1">
      <w:pPr>
        <w:pStyle w:val="Nadpis1"/>
      </w:pPr>
      <w:bookmarkStart w:id="79" w:name="_Toc417891773"/>
      <w:r w:rsidRPr="00282136">
        <w:t>Celkové náklady stavby</w:t>
      </w:r>
      <w:bookmarkEnd w:id="79"/>
    </w:p>
    <w:p w:rsidR="00A66AD1" w:rsidRPr="00282136" w:rsidRDefault="00A66AD1" w:rsidP="00A66AD1">
      <w:pPr>
        <w:pStyle w:val="AqpText"/>
      </w:pPr>
      <w:r w:rsidRPr="00282136">
        <w:t>Tato část je zpracována na základě požadavku investora v sa</w:t>
      </w:r>
      <w:r w:rsidR="0072145A" w:rsidRPr="00282136">
        <w:t xml:space="preserve">mostatné kapitole – </w:t>
      </w:r>
      <w:proofErr w:type="gramStart"/>
      <w:r w:rsidR="0072145A" w:rsidRPr="00282136">
        <w:t>viz. část</w:t>
      </w:r>
      <w:proofErr w:type="gramEnd"/>
      <w:r w:rsidR="0072145A" w:rsidRPr="00282136">
        <w:t xml:space="preserve"> G</w:t>
      </w:r>
      <w:r w:rsidRPr="00282136">
        <w:t xml:space="preserve"> </w:t>
      </w:r>
      <w:r w:rsidR="0072145A" w:rsidRPr="00282136">
        <w:t>–</w:t>
      </w:r>
      <w:r w:rsidRPr="00282136">
        <w:t xml:space="preserve"> Výkaz výměr a položkový rozpočet.</w:t>
      </w:r>
    </w:p>
    <w:p w:rsidR="00A66AD1" w:rsidRDefault="00A66AD1" w:rsidP="00A66AD1">
      <w:pPr>
        <w:pStyle w:val="AqpText"/>
      </w:pPr>
    </w:p>
    <w:p w:rsidR="00A66AD1" w:rsidRDefault="00A66AD1" w:rsidP="00A66AD1">
      <w:pPr>
        <w:pStyle w:val="AqpText"/>
      </w:pPr>
    </w:p>
    <w:p w:rsidR="00282136" w:rsidRDefault="00282136" w:rsidP="00A66AD1">
      <w:pPr>
        <w:pStyle w:val="AqpText"/>
      </w:pPr>
    </w:p>
    <w:p w:rsidR="00282136" w:rsidRDefault="00282136" w:rsidP="00A66AD1">
      <w:pPr>
        <w:pStyle w:val="AqpText"/>
      </w:pPr>
    </w:p>
    <w:p w:rsidR="00282136" w:rsidRDefault="00282136" w:rsidP="00A66AD1">
      <w:pPr>
        <w:pStyle w:val="AqpText"/>
      </w:pPr>
    </w:p>
    <w:p w:rsidR="00282136" w:rsidRDefault="00282136" w:rsidP="00A66AD1">
      <w:pPr>
        <w:pStyle w:val="AqpText"/>
      </w:pPr>
    </w:p>
    <w:p w:rsidR="00A66AD1" w:rsidRDefault="00A66AD1" w:rsidP="00A66AD1">
      <w:pPr>
        <w:pStyle w:val="AqpText"/>
      </w:pPr>
    </w:p>
    <w:p w:rsidR="00A66AD1" w:rsidRDefault="00A66AD1" w:rsidP="00A66AD1">
      <w:pPr>
        <w:pStyle w:val="AqpText"/>
      </w:pPr>
      <w:r>
        <w:t xml:space="preserve">V Brně, </w:t>
      </w:r>
      <w:r w:rsidR="00F51A2E">
        <w:t>květen</w:t>
      </w:r>
      <w:r>
        <w:t xml:space="preserve"> 201</w:t>
      </w:r>
      <w:r w:rsidR="0072145A">
        <w:t>5</w:t>
      </w:r>
      <w:r>
        <w:tab/>
      </w:r>
      <w:r>
        <w:tab/>
      </w:r>
      <w:r>
        <w:tab/>
      </w:r>
      <w:r w:rsidR="0072145A">
        <w:tab/>
      </w:r>
      <w:r>
        <w:tab/>
      </w:r>
      <w:r>
        <w:tab/>
      </w:r>
      <w:r>
        <w:tab/>
      </w:r>
      <w:r>
        <w:tab/>
      </w:r>
      <w:r>
        <w:tab/>
      </w:r>
      <w:r w:rsidR="0072145A">
        <w:t>Bc</w:t>
      </w:r>
      <w:r>
        <w:t xml:space="preserve">. </w:t>
      </w:r>
      <w:r w:rsidR="0072145A">
        <w:t>Štěpán Vlach</w:t>
      </w:r>
    </w:p>
    <w:sectPr w:rsidR="00A66AD1" w:rsidSect="00BD6661">
      <w:headerReference w:type="default" r:id="rId12"/>
      <w:footerReference w:type="default" r:id="rId13"/>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83A" w:rsidRDefault="00D6183A">
      <w:r>
        <w:separator/>
      </w:r>
    </w:p>
    <w:p w:rsidR="00D6183A" w:rsidRDefault="00D6183A"/>
  </w:endnote>
  <w:endnote w:type="continuationSeparator" w:id="0">
    <w:p w:rsidR="00D6183A" w:rsidRDefault="00D6183A">
      <w:r>
        <w:continuationSeparator/>
      </w:r>
    </w:p>
    <w:p w:rsidR="00D6183A" w:rsidRDefault="00D618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83A" w:rsidRDefault="00D6183A">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83A" w:rsidRDefault="00D6183A" w:rsidP="00D76E62">
    <w:pPr>
      <w:pStyle w:val="Zpat"/>
      <w:pBdr>
        <w:top w:val="single" w:sz="4" w:space="1" w:color="006699"/>
      </w:pBdr>
      <w:tabs>
        <w:tab w:val="clear" w:pos="8505"/>
        <w:tab w:val="right" w:pos="9639"/>
      </w:tabs>
    </w:pPr>
    <w:r>
      <w:t>STAVEBNÍ ČÁST - KANALIZACE</w:t>
    </w:r>
    <w:r>
      <w:tab/>
    </w:r>
    <w:r>
      <w:fldChar w:fldCharType="begin"/>
    </w:r>
    <w:r>
      <w:instrText xml:space="preserve"> REF Datum_hl \h </w:instrText>
    </w:r>
    <w:r>
      <w:fldChar w:fldCharType="separate"/>
    </w:r>
    <w:r w:rsidR="00557EAA">
      <w:t>05/2015</w:t>
    </w:r>
    <w:r>
      <w:fldChar w:fldCharType="end"/>
    </w:r>
  </w:p>
  <w:p w:rsidR="00D6183A" w:rsidRDefault="00D6183A" w:rsidP="00D54C65">
    <w:pPr>
      <w:pStyle w:val="Zpat"/>
      <w:tabs>
        <w:tab w:val="clear" w:pos="8505"/>
        <w:tab w:val="right" w:pos="9639"/>
      </w:tabs>
    </w:pPr>
    <w:r>
      <w:fldChar w:fldCharType="begin"/>
    </w:r>
    <w:r>
      <w:instrText xml:space="preserve"> REF Stupen \h </w:instrText>
    </w:r>
    <w:r>
      <w:fldChar w:fldCharType="separate"/>
    </w:r>
    <w:r w:rsidR="00557EAA">
      <w:t>DSP,DPS</w:t>
    </w:r>
    <w:r>
      <w:fldChar w:fldCharType="end"/>
    </w:r>
    <w:r>
      <w:tab/>
    </w:r>
    <w:r>
      <w:fldChar w:fldCharType="begin"/>
    </w:r>
    <w:r>
      <w:instrText xml:space="preserve"> PAGE  \* MERGEFORMAT </w:instrText>
    </w:r>
    <w:r>
      <w:fldChar w:fldCharType="separate"/>
    </w:r>
    <w:r w:rsidR="00557EAA">
      <w:rPr>
        <w:noProof/>
      </w:rPr>
      <w:t>3</w:t>
    </w:r>
    <w:r>
      <w:rPr>
        <w:noProof/>
      </w:rPr>
      <w:fldChar w:fldCharType="end"/>
    </w:r>
    <w:r>
      <w:t xml:space="preserve"> / </w:t>
    </w:r>
    <w:r w:rsidR="00557EAA">
      <w:fldChar w:fldCharType="begin"/>
    </w:r>
    <w:r w:rsidR="00557EAA">
      <w:instrText xml:space="preserve"> NUMPAGES  \* MERGEFORMAT </w:instrText>
    </w:r>
    <w:r w:rsidR="00557EAA">
      <w:fldChar w:fldCharType="separate"/>
    </w:r>
    <w:r w:rsidR="00557EAA">
      <w:rPr>
        <w:noProof/>
      </w:rPr>
      <w:t>15</w:t>
    </w:r>
    <w:r w:rsidR="00557EAA">
      <w:rPr>
        <w:noProof/>
      </w:rPr>
      <w:fldChar w:fldCharType="end"/>
    </w:r>
  </w:p>
  <w:p w:rsidR="00D6183A" w:rsidRDefault="00D6183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83A" w:rsidRDefault="00D6183A">
      <w:r>
        <w:separator/>
      </w:r>
    </w:p>
    <w:p w:rsidR="00D6183A" w:rsidRDefault="00D6183A"/>
  </w:footnote>
  <w:footnote w:type="continuationSeparator" w:id="0">
    <w:p w:rsidR="00D6183A" w:rsidRDefault="00D6183A">
      <w:r>
        <w:continuationSeparator/>
      </w:r>
    </w:p>
    <w:p w:rsidR="00D6183A" w:rsidRDefault="00D6183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83A" w:rsidRDefault="00D6183A">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 w:type="dxa"/>
      <w:tblLook w:val="01E0" w:firstRow="1" w:lastRow="1" w:firstColumn="1" w:lastColumn="1" w:noHBand="0" w:noVBand="0"/>
    </w:tblPr>
    <w:tblGrid>
      <w:gridCol w:w="7128"/>
      <w:gridCol w:w="2649"/>
    </w:tblGrid>
    <w:tr w:rsidR="00D6183A">
      <w:tc>
        <w:tcPr>
          <w:tcW w:w="7128" w:type="dxa"/>
          <w:tcBorders>
            <w:bottom w:val="single" w:sz="4" w:space="0" w:color="006699"/>
          </w:tcBorders>
          <w:vAlign w:val="center"/>
        </w:tcPr>
        <w:p w:rsidR="00D6183A" w:rsidRDefault="00557EAA" w:rsidP="0057276A">
          <w:pPr>
            <w:pStyle w:val="Zhlav"/>
          </w:pPr>
          <w:r>
            <w:fldChar w:fldCharType="begin"/>
          </w:r>
          <w:r>
            <w:instrText xml:space="preserve"> REF  Projekt  \* MERGEFORMAT </w:instrText>
          </w:r>
          <w:r>
            <w:fldChar w:fldCharType="separate"/>
          </w:r>
          <w:r>
            <w:t>BRNO, POD KAŠTANY - REKONSTRUKCE KANALIZACE A VODOVODU</w:t>
          </w:r>
          <w:r>
            <w:fldChar w:fldCharType="end"/>
          </w:r>
        </w:p>
      </w:tc>
      <w:tc>
        <w:tcPr>
          <w:tcW w:w="2649" w:type="dxa"/>
        </w:tcPr>
        <w:p w:rsidR="00D6183A" w:rsidRDefault="00D6183A" w:rsidP="0057276A">
          <w:pPr>
            <w:pStyle w:val="Zhlav"/>
            <w:jc w:val="right"/>
          </w:pPr>
          <w:r>
            <w:rPr>
              <w:noProof/>
            </w:rPr>
            <w:drawing>
              <wp:inline distT="0" distB="0" distL="0" distR="0">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rsidR="00D6183A" w:rsidRDefault="00D6183A"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sidR="00557EAA" w:rsidRPr="00557EAA">
      <w:rPr>
        <w:sz w:val="12"/>
        <w:szCs w:val="12"/>
      </w:rPr>
      <w:t>1396514-16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02D620A4"/>
    <w:lvl w:ilvl="0">
      <w:start w:val="1"/>
      <w:numFmt w:val="bullet"/>
      <w:pStyle w:val="Seznamsodrkami5"/>
      <w:lvlText w:val=""/>
      <w:lvlJc w:val="left"/>
      <w:pPr>
        <w:tabs>
          <w:tab w:val="num" w:pos="1492"/>
        </w:tabs>
        <w:ind w:left="1492" w:hanging="360"/>
      </w:pPr>
      <w:rPr>
        <w:rFonts w:ascii="Symbol" w:hAnsi="Symbol" w:cs="Symbol" w:hint="default"/>
      </w:rPr>
    </w:lvl>
  </w:abstractNum>
  <w:abstractNum w:abstractNumId="1">
    <w:nsid w:val="FFFFFF81"/>
    <w:multiLevelType w:val="singleLevel"/>
    <w:tmpl w:val="7D18A640"/>
    <w:lvl w:ilvl="0">
      <w:start w:val="1"/>
      <w:numFmt w:val="bullet"/>
      <w:pStyle w:val="Seznamsodrkami4"/>
      <w:lvlText w:val=""/>
      <w:lvlJc w:val="left"/>
      <w:pPr>
        <w:tabs>
          <w:tab w:val="num" w:pos="1209"/>
        </w:tabs>
        <w:ind w:left="1209" w:hanging="360"/>
      </w:pPr>
      <w:rPr>
        <w:rFonts w:ascii="Symbol" w:hAnsi="Symbol" w:cs="Symbol" w:hint="default"/>
      </w:rPr>
    </w:lvl>
  </w:abstractNum>
  <w:abstractNum w:abstractNumId="2">
    <w:nsid w:val="FFFFFF82"/>
    <w:multiLevelType w:val="singleLevel"/>
    <w:tmpl w:val="B600B352"/>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3">
    <w:nsid w:val="FFFFFF83"/>
    <w:multiLevelType w:val="singleLevel"/>
    <w:tmpl w:val="2D0A4A24"/>
    <w:lvl w:ilvl="0">
      <w:start w:val="1"/>
      <w:numFmt w:val="bullet"/>
      <w:pStyle w:val="Seznamsodrkami2"/>
      <w:lvlText w:val=""/>
      <w:lvlJc w:val="left"/>
      <w:pPr>
        <w:tabs>
          <w:tab w:val="num" w:pos="643"/>
        </w:tabs>
        <w:ind w:left="643" w:hanging="360"/>
      </w:pPr>
      <w:rPr>
        <w:rFonts w:ascii="Symbol" w:hAnsi="Symbol" w:cs="Symbol" w:hint="default"/>
      </w:rPr>
    </w:lvl>
  </w:abstractNum>
  <w:abstractNum w:abstractNumId="4">
    <w:nsid w:val="FFFFFF89"/>
    <w:multiLevelType w:val="singleLevel"/>
    <w:tmpl w:val="26AE5E3E"/>
    <w:lvl w:ilvl="0">
      <w:start w:val="1"/>
      <w:numFmt w:val="bullet"/>
      <w:pStyle w:val="Seznamsodrkami"/>
      <w:lvlText w:val=""/>
      <w:lvlJc w:val="left"/>
      <w:pPr>
        <w:tabs>
          <w:tab w:val="num" w:pos="360"/>
        </w:tabs>
        <w:ind w:left="360" w:hanging="360"/>
      </w:pPr>
      <w:rPr>
        <w:rFonts w:ascii="Symbol" w:hAnsi="Symbol" w:cs="Symbol" w:hint="default"/>
      </w:rPr>
    </w:lvl>
  </w:abstractNum>
  <w:abstractNum w:abstractNumId="5">
    <w:nsid w:val="037F5D48"/>
    <w:multiLevelType w:val="hybridMultilevel"/>
    <w:tmpl w:val="D6A4E93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087A4F8E"/>
    <w:multiLevelType w:val="hybridMultilevel"/>
    <w:tmpl w:val="0D5CE6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150F13E0"/>
    <w:multiLevelType w:val="multilevel"/>
    <w:tmpl w:val="DA8E37B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8">
    <w:nsid w:val="16254CB9"/>
    <w:multiLevelType w:val="hybridMultilevel"/>
    <w:tmpl w:val="D73E22A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8FA75E9"/>
    <w:multiLevelType w:val="hybridMultilevel"/>
    <w:tmpl w:val="66FEB26C"/>
    <w:lvl w:ilvl="0" w:tplc="8E28199C">
      <w:start w:val="1"/>
      <w:numFmt w:val="bullet"/>
      <w:lvlText w:val=""/>
      <w:lvlJc w:val="left"/>
      <w:pPr>
        <w:ind w:left="720" w:hanging="360"/>
      </w:pPr>
      <w:rPr>
        <w:rFonts w:ascii="Symbol" w:hAnsi="Symbol" w:cs="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1C604808"/>
    <w:multiLevelType w:val="hybridMultilevel"/>
    <w:tmpl w:val="54BC220C"/>
    <w:lvl w:ilvl="0" w:tplc="53A2DAFA">
      <w:start w:val="4"/>
      <w:numFmt w:val="bullet"/>
      <w:lvlText w:val=""/>
      <w:lvlJc w:val="left"/>
      <w:pPr>
        <w:ind w:left="720" w:hanging="360"/>
      </w:pPr>
      <w:rPr>
        <w:rFonts w:ascii="Wingdings" w:eastAsia="Times New Roman" w:hAnsi="Wingdings"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1E7239AC"/>
    <w:multiLevelType w:val="hybridMultilevel"/>
    <w:tmpl w:val="90CA0C9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26472182"/>
    <w:multiLevelType w:val="hybridMultilevel"/>
    <w:tmpl w:val="86A299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26653CAB"/>
    <w:multiLevelType w:val="hybridMultilevel"/>
    <w:tmpl w:val="60C28BB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2E1A5BDD"/>
    <w:multiLevelType w:val="hybridMultilevel"/>
    <w:tmpl w:val="552E2C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0921271"/>
    <w:multiLevelType w:val="hybridMultilevel"/>
    <w:tmpl w:val="5680DB40"/>
    <w:lvl w:ilvl="0" w:tplc="B21C5D98">
      <w:numFmt w:val="bullet"/>
      <w:pStyle w:val="Aqpodrka1"/>
      <w:lvlText w:val="-"/>
      <w:lvlJc w:val="left"/>
      <w:pPr>
        <w:tabs>
          <w:tab w:val="num" w:pos="720"/>
        </w:tabs>
        <w:ind w:left="720" w:hanging="360"/>
      </w:pPr>
      <w:rPr>
        <w:rFonts w:ascii="Arial" w:eastAsia="Times New Roman" w:hAnsi="Arial" w:hint="default"/>
      </w:rPr>
    </w:lvl>
    <w:lvl w:ilvl="1" w:tplc="277621C0">
      <w:start w:val="1"/>
      <w:numFmt w:val="bullet"/>
      <w:lvlText w:val="o"/>
      <w:lvlJc w:val="left"/>
      <w:pPr>
        <w:tabs>
          <w:tab w:val="num" w:pos="1440"/>
        </w:tabs>
        <w:ind w:left="1440" w:hanging="360"/>
      </w:pPr>
      <w:rPr>
        <w:rFonts w:ascii="Courier New" w:hAnsi="Courier New" w:cs="Courier New" w:hint="default"/>
      </w:rPr>
    </w:lvl>
    <w:lvl w:ilvl="2" w:tplc="1A6273F2">
      <w:start w:val="1"/>
      <w:numFmt w:val="bullet"/>
      <w:lvlText w:val=""/>
      <w:lvlJc w:val="left"/>
      <w:pPr>
        <w:tabs>
          <w:tab w:val="num" w:pos="2160"/>
        </w:tabs>
        <w:ind w:left="2160" w:hanging="360"/>
      </w:pPr>
      <w:rPr>
        <w:rFonts w:ascii="Wingdings" w:hAnsi="Wingdings" w:cs="Wingdings" w:hint="default"/>
      </w:rPr>
    </w:lvl>
    <w:lvl w:ilvl="3" w:tplc="8E28199C">
      <w:start w:val="1"/>
      <w:numFmt w:val="bullet"/>
      <w:lvlText w:val=""/>
      <w:lvlJc w:val="left"/>
      <w:pPr>
        <w:tabs>
          <w:tab w:val="num" w:pos="2880"/>
        </w:tabs>
        <w:ind w:left="2880" w:hanging="360"/>
      </w:pPr>
      <w:rPr>
        <w:rFonts w:ascii="Symbol" w:hAnsi="Symbol" w:cs="Symbol" w:hint="default"/>
      </w:rPr>
    </w:lvl>
    <w:lvl w:ilvl="4" w:tplc="B4186998">
      <w:start w:val="1"/>
      <w:numFmt w:val="bullet"/>
      <w:lvlText w:val="o"/>
      <w:lvlJc w:val="left"/>
      <w:pPr>
        <w:tabs>
          <w:tab w:val="num" w:pos="3600"/>
        </w:tabs>
        <w:ind w:left="3600" w:hanging="360"/>
      </w:pPr>
      <w:rPr>
        <w:rFonts w:ascii="Courier New" w:hAnsi="Courier New" w:cs="Courier New" w:hint="default"/>
      </w:rPr>
    </w:lvl>
    <w:lvl w:ilvl="5" w:tplc="57B05DDA">
      <w:start w:val="1"/>
      <w:numFmt w:val="bullet"/>
      <w:lvlText w:val=""/>
      <w:lvlJc w:val="left"/>
      <w:pPr>
        <w:tabs>
          <w:tab w:val="num" w:pos="4320"/>
        </w:tabs>
        <w:ind w:left="4320" w:hanging="360"/>
      </w:pPr>
      <w:rPr>
        <w:rFonts w:ascii="Wingdings" w:hAnsi="Wingdings" w:cs="Wingdings" w:hint="default"/>
      </w:rPr>
    </w:lvl>
    <w:lvl w:ilvl="6" w:tplc="D6D8ACD4">
      <w:start w:val="1"/>
      <w:numFmt w:val="bullet"/>
      <w:lvlText w:val=""/>
      <w:lvlJc w:val="left"/>
      <w:pPr>
        <w:tabs>
          <w:tab w:val="num" w:pos="5040"/>
        </w:tabs>
        <w:ind w:left="5040" w:hanging="360"/>
      </w:pPr>
      <w:rPr>
        <w:rFonts w:ascii="Symbol" w:hAnsi="Symbol" w:cs="Symbol" w:hint="default"/>
      </w:rPr>
    </w:lvl>
    <w:lvl w:ilvl="7" w:tplc="C08AFD70">
      <w:start w:val="1"/>
      <w:numFmt w:val="bullet"/>
      <w:lvlText w:val="o"/>
      <w:lvlJc w:val="left"/>
      <w:pPr>
        <w:tabs>
          <w:tab w:val="num" w:pos="5760"/>
        </w:tabs>
        <w:ind w:left="5760" w:hanging="360"/>
      </w:pPr>
      <w:rPr>
        <w:rFonts w:ascii="Courier New" w:hAnsi="Courier New" w:cs="Courier New" w:hint="default"/>
      </w:rPr>
    </w:lvl>
    <w:lvl w:ilvl="8" w:tplc="440296A0">
      <w:start w:val="1"/>
      <w:numFmt w:val="bullet"/>
      <w:lvlText w:val=""/>
      <w:lvlJc w:val="left"/>
      <w:pPr>
        <w:tabs>
          <w:tab w:val="num" w:pos="6480"/>
        </w:tabs>
        <w:ind w:left="6480" w:hanging="360"/>
      </w:pPr>
      <w:rPr>
        <w:rFonts w:ascii="Wingdings" w:hAnsi="Wingdings" w:cs="Wingdings" w:hint="default"/>
      </w:rPr>
    </w:lvl>
  </w:abstractNum>
  <w:abstractNum w:abstractNumId="16">
    <w:nsid w:val="3A395EF9"/>
    <w:multiLevelType w:val="multilevel"/>
    <w:tmpl w:val="206AE238"/>
    <w:styleLink w:val="StylVcerovov14bTunVlastnbarvaRGB0"/>
    <w:lvl w:ilvl="0">
      <w:start w:val="1"/>
      <w:numFmt w:val="decimal"/>
      <w:lvlText w:val="%1"/>
      <w:lvlJc w:val="left"/>
      <w:pPr>
        <w:tabs>
          <w:tab w:val="num" w:pos="360"/>
        </w:tabs>
      </w:pPr>
      <w:rPr>
        <w:rFonts w:hint="default"/>
      </w:rPr>
    </w:lvl>
    <w:lvl w:ilvl="1">
      <w:start w:val="1"/>
      <w:numFmt w:val="decimal"/>
      <w:lvlText w:val="%1.%2"/>
      <w:lvlJc w:val="left"/>
      <w:pPr>
        <w:tabs>
          <w:tab w:val="num" w:pos="1287"/>
        </w:tabs>
        <w:ind w:left="567"/>
      </w:pPr>
      <w:rPr>
        <w:rFonts w:hint="default"/>
        <w:b/>
        <w:bCs/>
        <w:color w:val="006699"/>
        <w:kern w:val="32"/>
        <w:sz w:val="28"/>
        <w:szCs w:val="28"/>
      </w:rPr>
    </w:lvl>
    <w:lvl w:ilvl="2">
      <w:start w:val="1"/>
      <w:numFmt w:val="decimal"/>
      <w:lvlText w:val="%1.%2.%3"/>
      <w:lvlJc w:val="left"/>
      <w:pPr>
        <w:tabs>
          <w:tab w:val="num" w:pos="720"/>
        </w:tabs>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3D065BE9"/>
    <w:multiLevelType w:val="hybridMultilevel"/>
    <w:tmpl w:val="8FC62984"/>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8">
    <w:nsid w:val="48C56FF3"/>
    <w:multiLevelType w:val="hybridMultilevel"/>
    <w:tmpl w:val="FC12FA7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527F17C3"/>
    <w:multiLevelType w:val="hybridMultilevel"/>
    <w:tmpl w:val="1004CE1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529A2638"/>
    <w:multiLevelType w:val="hybridMultilevel"/>
    <w:tmpl w:val="CE6CC43C"/>
    <w:lvl w:ilvl="0" w:tplc="7F8C7E6E">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56C47812"/>
    <w:multiLevelType w:val="hybridMultilevel"/>
    <w:tmpl w:val="5EF65C3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6209420F"/>
    <w:multiLevelType w:val="hybridMultilevel"/>
    <w:tmpl w:val="A4A0150C"/>
    <w:lvl w:ilvl="0" w:tplc="FFFFFFFF">
      <w:start w:val="1"/>
      <w:numFmt w:val="decimal"/>
      <w:pStyle w:val="Aqpslovn"/>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num w:numId="1">
    <w:abstractNumId w:val="4"/>
  </w:num>
  <w:num w:numId="2">
    <w:abstractNumId w:val="3"/>
  </w:num>
  <w:num w:numId="3">
    <w:abstractNumId w:val="2"/>
  </w:num>
  <w:num w:numId="4">
    <w:abstractNumId w:val="1"/>
  </w:num>
  <w:num w:numId="5">
    <w:abstractNumId w:val="0"/>
  </w:num>
  <w:num w:numId="6">
    <w:abstractNumId w:val="15"/>
  </w:num>
  <w:num w:numId="7">
    <w:abstractNumId w:val="22"/>
  </w:num>
  <w:num w:numId="8">
    <w:abstractNumId w:val="16"/>
  </w:num>
  <w:num w:numId="9">
    <w:abstractNumId w:val="7"/>
  </w:num>
  <w:num w:numId="10">
    <w:abstractNumId w:val="20"/>
  </w:num>
  <w:num w:numId="11">
    <w:abstractNumId w:val="14"/>
  </w:num>
  <w:num w:numId="12">
    <w:abstractNumId w:val="8"/>
  </w:num>
  <w:num w:numId="13">
    <w:abstractNumId w:val="19"/>
  </w:num>
  <w:num w:numId="14">
    <w:abstractNumId w:val="13"/>
  </w:num>
  <w:num w:numId="15">
    <w:abstractNumId w:val="9"/>
  </w:num>
  <w:num w:numId="16">
    <w:abstractNumId w:val="10"/>
  </w:num>
  <w:num w:numId="17">
    <w:abstractNumId w:val="5"/>
  </w:num>
  <w:num w:numId="18">
    <w:abstractNumId w:val="11"/>
  </w:num>
  <w:num w:numId="19">
    <w:abstractNumId w:val="17"/>
  </w:num>
  <w:num w:numId="20">
    <w:abstractNumId w:val="18"/>
  </w:num>
  <w:num w:numId="21">
    <w:abstractNumId w:val="12"/>
  </w:num>
  <w:num w:numId="22">
    <w:abstractNumId w:val="6"/>
  </w:num>
  <w:num w:numId="23">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727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A5E"/>
    <w:rsid w:val="000014C5"/>
    <w:rsid w:val="0000192E"/>
    <w:rsid w:val="000020FB"/>
    <w:rsid w:val="000039D3"/>
    <w:rsid w:val="00003F70"/>
    <w:rsid w:val="00005A74"/>
    <w:rsid w:val="000079A4"/>
    <w:rsid w:val="0001195A"/>
    <w:rsid w:val="00011B46"/>
    <w:rsid w:val="0001242F"/>
    <w:rsid w:val="00015E17"/>
    <w:rsid w:val="00016EA5"/>
    <w:rsid w:val="00021A4A"/>
    <w:rsid w:val="000229B8"/>
    <w:rsid w:val="00024E18"/>
    <w:rsid w:val="00026944"/>
    <w:rsid w:val="00030281"/>
    <w:rsid w:val="000351B1"/>
    <w:rsid w:val="00051582"/>
    <w:rsid w:val="000529BD"/>
    <w:rsid w:val="0005305E"/>
    <w:rsid w:val="00054101"/>
    <w:rsid w:val="00060F30"/>
    <w:rsid w:val="0006587E"/>
    <w:rsid w:val="00065B6B"/>
    <w:rsid w:val="00066A25"/>
    <w:rsid w:val="00067044"/>
    <w:rsid w:val="000712AD"/>
    <w:rsid w:val="00077C09"/>
    <w:rsid w:val="00080147"/>
    <w:rsid w:val="00080989"/>
    <w:rsid w:val="00081666"/>
    <w:rsid w:val="000835A5"/>
    <w:rsid w:val="00091D0F"/>
    <w:rsid w:val="0009372F"/>
    <w:rsid w:val="0009747A"/>
    <w:rsid w:val="000A4381"/>
    <w:rsid w:val="000B16DD"/>
    <w:rsid w:val="000B2FC4"/>
    <w:rsid w:val="000B4E6A"/>
    <w:rsid w:val="000B5998"/>
    <w:rsid w:val="000C0476"/>
    <w:rsid w:val="000C39AD"/>
    <w:rsid w:val="000C4B02"/>
    <w:rsid w:val="000C57A5"/>
    <w:rsid w:val="000C7546"/>
    <w:rsid w:val="000D1FFA"/>
    <w:rsid w:val="000D2562"/>
    <w:rsid w:val="000D7216"/>
    <w:rsid w:val="000E5A37"/>
    <w:rsid w:val="000E6434"/>
    <w:rsid w:val="000F01A1"/>
    <w:rsid w:val="000F14C5"/>
    <w:rsid w:val="000F5A64"/>
    <w:rsid w:val="00100504"/>
    <w:rsid w:val="001111BB"/>
    <w:rsid w:val="0011143A"/>
    <w:rsid w:val="00112A43"/>
    <w:rsid w:val="00112AEE"/>
    <w:rsid w:val="00115D90"/>
    <w:rsid w:val="001337A7"/>
    <w:rsid w:val="00141B00"/>
    <w:rsid w:val="00143079"/>
    <w:rsid w:val="00147D93"/>
    <w:rsid w:val="00154A07"/>
    <w:rsid w:val="0015599C"/>
    <w:rsid w:val="00157477"/>
    <w:rsid w:val="00160A74"/>
    <w:rsid w:val="00160D40"/>
    <w:rsid w:val="00162547"/>
    <w:rsid w:val="00162F04"/>
    <w:rsid w:val="001635CD"/>
    <w:rsid w:val="00167614"/>
    <w:rsid w:val="00172639"/>
    <w:rsid w:val="00174698"/>
    <w:rsid w:val="00180DF8"/>
    <w:rsid w:val="00184206"/>
    <w:rsid w:val="00184BD3"/>
    <w:rsid w:val="00186B39"/>
    <w:rsid w:val="001916A2"/>
    <w:rsid w:val="00193362"/>
    <w:rsid w:val="00196F91"/>
    <w:rsid w:val="001A51CC"/>
    <w:rsid w:val="001A663C"/>
    <w:rsid w:val="001A7421"/>
    <w:rsid w:val="001B27E1"/>
    <w:rsid w:val="001B3719"/>
    <w:rsid w:val="001B6086"/>
    <w:rsid w:val="001C37C7"/>
    <w:rsid w:val="001C43B8"/>
    <w:rsid w:val="001C54D5"/>
    <w:rsid w:val="001C5F6F"/>
    <w:rsid w:val="001C66CD"/>
    <w:rsid w:val="001D1D39"/>
    <w:rsid w:val="001D369C"/>
    <w:rsid w:val="001D6D6A"/>
    <w:rsid w:val="001E3125"/>
    <w:rsid w:val="001E51FF"/>
    <w:rsid w:val="001E57D1"/>
    <w:rsid w:val="001E6571"/>
    <w:rsid w:val="001E6C0F"/>
    <w:rsid w:val="001F190E"/>
    <w:rsid w:val="001F2D81"/>
    <w:rsid w:val="00203CFA"/>
    <w:rsid w:val="0021148F"/>
    <w:rsid w:val="0021210C"/>
    <w:rsid w:val="00214177"/>
    <w:rsid w:val="002222E5"/>
    <w:rsid w:val="00225894"/>
    <w:rsid w:val="002264B0"/>
    <w:rsid w:val="002301CB"/>
    <w:rsid w:val="00233931"/>
    <w:rsid w:val="0023485F"/>
    <w:rsid w:val="00234B2E"/>
    <w:rsid w:val="00245593"/>
    <w:rsid w:val="0024694C"/>
    <w:rsid w:val="002516CB"/>
    <w:rsid w:val="002524BE"/>
    <w:rsid w:val="00254F5D"/>
    <w:rsid w:val="002753FD"/>
    <w:rsid w:val="00276B71"/>
    <w:rsid w:val="00282136"/>
    <w:rsid w:val="00282EBB"/>
    <w:rsid w:val="00283074"/>
    <w:rsid w:val="00292340"/>
    <w:rsid w:val="002924E4"/>
    <w:rsid w:val="002A1B39"/>
    <w:rsid w:val="002A28CC"/>
    <w:rsid w:val="002A42F0"/>
    <w:rsid w:val="002A50F0"/>
    <w:rsid w:val="002A5F06"/>
    <w:rsid w:val="002B05C6"/>
    <w:rsid w:val="002B3066"/>
    <w:rsid w:val="002B57D4"/>
    <w:rsid w:val="002B66CC"/>
    <w:rsid w:val="002C047F"/>
    <w:rsid w:val="002C19CD"/>
    <w:rsid w:val="002C1D97"/>
    <w:rsid w:val="002C4176"/>
    <w:rsid w:val="002C50A0"/>
    <w:rsid w:val="002C5ECE"/>
    <w:rsid w:val="002D0192"/>
    <w:rsid w:val="002D1823"/>
    <w:rsid w:val="002D1B1B"/>
    <w:rsid w:val="002D4B05"/>
    <w:rsid w:val="002D590E"/>
    <w:rsid w:val="002E6817"/>
    <w:rsid w:val="002F0AA0"/>
    <w:rsid w:val="002F7321"/>
    <w:rsid w:val="003046C9"/>
    <w:rsid w:val="00305ABC"/>
    <w:rsid w:val="00305CD6"/>
    <w:rsid w:val="0030632D"/>
    <w:rsid w:val="00310623"/>
    <w:rsid w:val="00311074"/>
    <w:rsid w:val="00314BE5"/>
    <w:rsid w:val="003153FA"/>
    <w:rsid w:val="003153FC"/>
    <w:rsid w:val="00321BAA"/>
    <w:rsid w:val="00325DDD"/>
    <w:rsid w:val="003264D2"/>
    <w:rsid w:val="003301C6"/>
    <w:rsid w:val="00333213"/>
    <w:rsid w:val="00335244"/>
    <w:rsid w:val="00335A18"/>
    <w:rsid w:val="00346460"/>
    <w:rsid w:val="00347F90"/>
    <w:rsid w:val="003511B6"/>
    <w:rsid w:val="003536B5"/>
    <w:rsid w:val="00353EDD"/>
    <w:rsid w:val="00354D65"/>
    <w:rsid w:val="00355421"/>
    <w:rsid w:val="00357D4C"/>
    <w:rsid w:val="00363D01"/>
    <w:rsid w:val="003653D1"/>
    <w:rsid w:val="0036797B"/>
    <w:rsid w:val="00373FCC"/>
    <w:rsid w:val="00376225"/>
    <w:rsid w:val="00377BB2"/>
    <w:rsid w:val="00380B64"/>
    <w:rsid w:val="00381082"/>
    <w:rsid w:val="00385317"/>
    <w:rsid w:val="00385F51"/>
    <w:rsid w:val="00391C77"/>
    <w:rsid w:val="00396B1C"/>
    <w:rsid w:val="00396EFC"/>
    <w:rsid w:val="003A0706"/>
    <w:rsid w:val="003A261E"/>
    <w:rsid w:val="003A7885"/>
    <w:rsid w:val="003B0F7C"/>
    <w:rsid w:val="003B113F"/>
    <w:rsid w:val="003B7C42"/>
    <w:rsid w:val="003C2521"/>
    <w:rsid w:val="003C5AF6"/>
    <w:rsid w:val="003D05D4"/>
    <w:rsid w:val="003D544A"/>
    <w:rsid w:val="003E11A7"/>
    <w:rsid w:val="003E1725"/>
    <w:rsid w:val="003E177D"/>
    <w:rsid w:val="003E2565"/>
    <w:rsid w:val="003E5AB1"/>
    <w:rsid w:val="003E6433"/>
    <w:rsid w:val="003F0509"/>
    <w:rsid w:val="003F52CE"/>
    <w:rsid w:val="00400A5E"/>
    <w:rsid w:val="00400BD2"/>
    <w:rsid w:val="00402EB6"/>
    <w:rsid w:val="0041630C"/>
    <w:rsid w:val="00416E78"/>
    <w:rsid w:val="0041711D"/>
    <w:rsid w:val="00417BBB"/>
    <w:rsid w:val="004211A6"/>
    <w:rsid w:val="00421535"/>
    <w:rsid w:val="00422916"/>
    <w:rsid w:val="0042381C"/>
    <w:rsid w:val="00423AA0"/>
    <w:rsid w:val="00424CB1"/>
    <w:rsid w:val="00430123"/>
    <w:rsid w:val="00434948"/>
    <w:rsid w:val="0044023A"/>
    <w:rsid w:val="00441A1D"/>
    <w:rsid w:val="00442A7A"/>
    <w:rsid w:val="00445BF8"/>
    <w:rsid w:val="00446203"/>
    <w:rsid w:val="0044763E"/>
    <w:rsid w:val="00452A2C"/>
    <w:rsid w:val="0045596C"/>
    <w:rsid w:val="00461028"/>
    <w:rsid w:val="0046155E"/>
    <w:rsid w:val="00465C36"/>
    <w:rsid w:val="0046625A"/>
    <w:rsid w:val="00466B42"/>
    <w:rsid w:val="0047009A"/>
    <w:rsid w:val="0047041F"/>
    <w:rsid w:val="00472AB1"/>
    <w:rsid w:val="0047390E"/>
    <w:rsid w:val="00475C94"/>
    <w:rsid w:val="004850BD"/>
    <w:rsid w:val="00487286"/>
    <w:rsid w:val="0049404F"/>
    <w:rsid w:val="00496438"/>
    <w:rsid w:val="004978EF"/>
    <w:rsid w:val="004A37AE"/>
    <w:rsid w:val="004C0FEB"/>
    <w:rsid w:val="004C3BFE"/>
    <w:rsid w:val="004C56AF"/>
    <w:rsid w:val="004D2703"/>
    <w:rsid w:val="004D6099"/>
    <w:rsid w:val="004E5F8D"/>
    <w:rsid w:val="004F1367"/>
    <w:rsid w:val="004F3CF0"/>
    <w:rsid w:val="004F3CFA"/>
    <w:rsid w:val="004F5EBA"/>
    <w:rsid w:val="004F743D"/>
    <w:rsid w:val="00500866"/>
    <w:rsid w:val="00500F8E"/>
    <w:rsid w:val="00500FB6"/>
    <w:rsid w:val="00503B79"/>
    <w:rsid w:val="00504541"/>
    <w:rsid w:val="0052531B"/>
    <w:rsid w:val="0053340E"/>
    <w:rsid w:val="00533C8E"/>
    <w:rsid w:val="00536AAD"/>
    <w:rsid w:val="00536BE1"/>
    <w:rsid w:val="005372B1"/>
    <w:rsid w:val="005401D9"/>
    <w:rsid w:val="00540AEC"/>
    <w:rsid w:val="00550ABE"/>
    <w:rsid w:val="00551E29"/>
    <w:rsid w:val="00557A74"/>
    <w:rsid w:val="00557EAA"/>
    <w:rsid w:val="00561C86"/>
    <w:rsid w:val="00566035"/>
    <w:rsid w:val="005676C1"/>
    <w:rsid w:val="005717FB"/>
    <w:rsid w:val="0057276A"/>
    <w:rsid w:val="00573D9C"/>
    <w:rsid w:val="00574180"/>
    <w:rsid w:val="00584052"/>
    <w:rsid w:val="00585AAD"/>
    <w:rsid w:val="00592EA0"/>
    <w:rsid w:val="00593809"/>
    <w:rsid w:val="005963E5"/>
    <w:rsid w:val="005967E8"/>
    <w:rsid w:val="005971B7"/>
    <w:rsid w:val="005A4033"/>
    <w:rsid w:val="005A5433"/>
    <w:rsid w:val="005B148D"/>
    <w:rsid w:val="005B2972"/>
    <w:rsid w:val="005B3E3C"/>
    <w:rsid w:val="005B3F93"/>
    <w:rsid w:val="005B5685"/>
    <w:rsid w:val="005B5B15"/>
    <w:rsid w:val="005B5B56"/>
    <w:rsid w:val="005B5D6B"/>
    <w:rsid w:val="005C033E"/>
    <w:rsid w:val="005C12D4"/>
    <w:rsid w:val="005C2888"/>
    <w:rsid w:val="005C7082"/>
    <w:rsid w:val="005D3125"/>
    <w:rsid w:val="005D48FF"/>
    <w:rsid w:val="005E1FD8"/>
    <w:rsid w:val="005E52A6"/>
    <w:rsid w:val="005E627D"/>
    <w:rsid w:val="005E63BB"/>
    <w:rsid w:val="005F19FD"/>
    <w:rsid w:val="005F7046"/>
    <w:rsid w:val="0060091F"/>
    <w:rsid w:val="00603370"/>
    <w:rsid w:val="00604537"/>
    <w:rsid w:val="00605AE4"/>
    <w:rsid w:val="0060685D"/>
    <w:rsid w:val="00612199"/>
    <w:rsid w:val="00612644"/>
    <w:rsid w:val="00613861"/>
    <w:rsid w:val="00613D64"/>
    <w:rsid w:val="006148C7"/>
    <w:rsid w:val="00616FF2"/>
    <w:rsid w:val="00620E33"/>
    <w:rsid w:val="006218F6"/>
    <w:rsid w:val="006246E7"/>
    <w:rsid w:val="00626BD8"/>
    <w:rsid w:val="00633FC3"/>
    <w:rsid w:val="00646BBF"/>
    <w:rsid w:val="00653807"/>
    <w:rsid w:val="00663CD8"/>
    <w:rsid w:val="00664605"/>
    <w:rsid w:val="006646AD"/>
    <w:rsid w:val="00675A1F"/>
    <w:rsid w:val="00675AD3"/>
    <w:rsid w:val="00681063"/>
    <w:rsid w:val="00681523"/>
    <w:rsid w:val="00682A59"/>
    <w:rsid w:val="006835A5"/>
    <w:rsid w:val="006854F0"/>
    <w:rsid w:val="00690DBE"/>
    <w:rsid w:val="00691DC2"/>
    <w:rsid w:val="006965C9"/>
    <w:rsid w:val="006A1AED"/>
    <w:rsid w:val="006A6699"/>
    <w:rsid w:val="006B0D94"/>
    <w:rsid w:val="006B147B"/>
    <w:rsid w:val="006B1E14"/>
    <w:rsid w:val="006B2C4F"/>
    <w:rsid w:val="006B52B1"/>
    <w:rsid w:val="006B6093"/>
    <w:rsid w:val="006B6A6F"/>
    <w:rsid w:val="006C02FB"/>
    <w:rsid w:val="006C0F1F"/>
    <w:rsid w:val="006C120D"/>
    <w:rsid w:val="006C47BA"/>
    <w:rsid w:val="006C501E"/>
    <w:rsid w:val="006C6704"/>
    <w:rsid w:val="006D09A7"/>
    <w:rsid w:val="006D4126"/>
    <w:rsid w:val="006E0326"/>
    <w:rsid w:val="006F06A1"/>
    <w:rsid w:val="006F0C3E"/>
    <w:rsid w:val="006F2676"/>
    <w:rsid w:val="006F2BCB"/>
    <w:rsid w:val="006F3C02"/>
    <w:rsid w:val="006F6753"/>
    <w:rsid w:val="006F6923"/>
    <w:rsid w:val="00700B91"/>
    <w:rsid w:val="00703687"/>
    <w:rsid w:val="00705D68"/>
    <w:rsid w:val="00710A9E"/>
    <w:rsid w:val="00710D62"/>
    <w:rsid w:val="00713467"/>
    <w:rsid w:val="007177DB"/>
    <w:rsid w:val="0072145A"/>
    <w:rsid w:val="00726270"/>
    <w:rsid w:val="007303F2"/>
    <w:rsid w:val="00732BC0"/>
    <w:rsid w:val="007339A0"/>
    <w:rsid w:val="00734DAC"/>
    <w:rsid w:val="00736722"/>
    <w:rsid w:val="007378C8"/>
    <w:rsid w:val="00743A15"/>
    <w:rsid w:val="00745551"/>
    <w:rsid w:val="00753F28"/>
    <w:rsid w:val="00762E57"/>
    <w:rsid w:val="0077170E"/>
    <w:rsid w:val="00772CEB"/>
    <w:rsid w:val="00774674"/>
    <w:rsid w:val="007822AC"/>
    <w:rsid w:val="00785155"/>
    <w:rsid w:val="00786362"/>
    <w:rsid w:val="00786A50"/>
    <w:rsid w:val="00787C59"/>
    <w:rsid w:val="00790918"/>
    <w:rsid w:val="00792788"/>
    <w:rsid w:val="00796EC9"/>
    <w:rsid w:val="007A1729"/>
    <w:rsid w:val="007A23BF"/>
    <w:rsid w:val="007A402C"/>
    <w:rsid w:val="007A4704"/>
    <w:rsid w:val="007A58D3"/>
    <w:rsid w:val="007B0020"/>
    <w:rsid w:val="007B0620"/>
    <w:rsid w:val="007B12F4"/>
    <w:rsid w:val="007B286B"/>
    <w:rsid w:val="007C4720"/>
    <w:rsid w:val="007C603A"/>
    <w:rsid w:val="007C7726"/>
    <w:rsid w:val="007D408A"/>
    <w:rsid w:val="007D5413"/>
    <w:rsid w:val="007E34ED"/>
    <w:rsid w:val="007E38A8"/>
    <w:rsid w:val="007E5A44"/>
    <w:rsid w:val="007E6F08"/>
    <w:rsid w:val="007F0F3E"/>
    <w:rsid w:val="007F61A4"/>
    <w:rsid w:val="007F644D"/>
    <w:rsid w:val="0080292F"/>
    <w:rsid w:val="00802B62"/>
    <w:rsid w:val="008056F2"/>
    <w:rsid w:val="00807739"/>
    <w:rsid w:val="008128D8"/>
    <w:rsid w:val="00815F7C"/>
    <w:rsid w:val="00816613"/>
    <w:rsid w:val="0081718A"/>
    <w:rsid w:val="00823912"/>
    <w:rsid w:val="008325A4"/>
    <w:rsid w:val="008328BB"/>
    <w:rsid w:val="008330E3"/>
    <w:rsid w:val="00833BD3"/>
    <w:rsid w:val="0084241A"/>
    <w:rsid w:val="00847011"/>
    <w:rsid w:val="00851327"/>
    <w:rsid w:val="008555A4"/>
    <w:rsid w:val="00860A36"/>
    <w:rsid w:val="00860ACC"/>
    <w:rsid w:val="008623A7"/>
    <w:rsid w:val="008639D6"/>
    <w:rsid w:val="00864F57"/>
    <w:rsid w:val="008705BA"/>
    <w:rsid w:val="00873487"/>
    <w:rsid w:val="00873F1F"/>
    <w:rsid w:val="00874BD0"/>
    <w:rsid w:val="008839A0"/>
    <w:rsid w:val="00884801"/>
    <w:rsid w:val="00885335"/>
    <w:rsid w:val="0089037F"/>
    <w:rsid w:val="0089187B"/>
    <w:rsid w:val="008922DA"/>
    <w:rsid w:val="008934BB"/>
    <w:rsid w:val="008962E7"/>
    <w:rsid w:val="008A00F5"/>
    <w:rsid w:val="008A16F8"/>
    <w:rsid w:val="008A2A4C"/>
    <w:rsid w:val="008A65D2"/>
    <w:rsid w:val="008B5EF9"/>
    <w:rsid w:val="008C1DBE"/>
    <w:rsid w:val="008C30EC"/>
    <w:rsid w:val="008C6649"/>
    <w:rsid w:val="008C7D44"/>
    <w:rsid w:val="008D0C3D"/>
    <w:rsid w:val="008D31EA"/>
    <w:rsid w:val="008D4180"/>
    <w:rsid w:val="008D7F48"/>
    <w:rsid w:val="008E1D15"/>
    <w:rsid w:val="008E39A6"/>
    <w:rsid w:val="008F0DE2"/>
    <w:rsid w:val="008F10E2"/>
    <w:rsid w:val="008F264F"/>
    <w:rsid w:val="008F2BC4"/>
    <w:rsid w:val="008F4A86"/>
    <w:rsid w:val="008F71A3"/>
    <w:rsid w:val="00900161"/>
    <w:rsid w:val="00902B47"/>
    <w:rsid w:val="00902C61"/>
    <w:rsid w:val="009036F9"/>
    <w:rsid w:val="0090503D"/>
    <w:rsid w:val="00906F8B"/>
    <w:rsid w:val="00910F39"/>
    <w:rsid w:val="00920A04"/>
    <w:rsid w:val="00923132"/>
    <w:rsid w:val="00924293"/>
    <w:rsid w:val="00927AEE"/>
    <w:rsid w:val="00930E13"/>
    <w:rsid w:val="009347EE"/>
    <w:rsid w:val="00935761"/>
    <w:rsid w:val="00937966"/>
    <w:rsid w:val="00940495"/>
    <w:rsid w:val="009474E5"/>
    <w:rsid w:val="00947A1D"/>
    <w:rsid w:val="00947B62"/>
    <w:rsid w:val="0095445A"/>
    <w:rsid w:val="0095707F"/>
    <w:rsid w:val="00964980"/>
    <w:rsid w:val="00972968"/>
    <w:rsid w:val="00973244"/>
    <w:rsid w:val="00973FC8"/>
    <w:rsid w:val="00983A70"/>
    <w:rsid w:val="00987167"/>
    <w:rsid w:val="009875DC"/>
    <w:rsid w:val="00990FA7"/>
    <w:rsid w:val="00991D0A"/>
    <w:rsid w:val="00992281"/>
    <w:rsid w:val="009929FF"/>
    <w:rsid w:val="009942C2"/>
    <w:rsid w:val="009948BA"/>
    <w:rsid w:val="009A1623"/>
    <w:rsid w:val="009A394F"/>
    <w:rsid w:val="009B3787"/>
    <w:rsid w:val="009C0597"/>
    <w:rsid w:val="009C074F"/>
    <w:rsid w:val="009C1C4B"/>
    <w:rsid w:val="009C2411"/>
    <w:rsid w:val="009C370F"/>
    <w:rsid w:val="009C3F98"/>
    <w:rsid w:val="009C7991"/>
    <w:rsid w:val="009E0261"/>
    <w:rsid w:val="009E1CBB"/>
    <w:rsid w:val="009E44A8"/>
    <w:rsid w:val="009E4F42"/>
    <w:rsid w:val="009E56A2"/>
    <w:rsid w:val="009E6697"/>
    <w:rsid w:val="009E7121"/>
    <w:rsid w:val="009F3886"/>
    <w:rsid w:val="009F6E6C"/>
    <w:rsid w:val="009F7E07"/>
    <w:rsid w:val="00A00CD3"/>
    <w:rsid w:val="00A052D5"/>
    <w:rsid w:val="00A06FBA"/>
    <w:rsid w:val="00A0747D"/>
    <w:rsid w:val="00A07857"/>
    <w:rsid w:val="00A17222"/>
    <w:rsid w:val="00A17DB2"/>
    <w:rsid w:val="00A20F99"/>
    <w:rsid w:val="00A24C26"/>
    <w:rsid w:val="00A24F12"/>
    <w:rsid w:val="00A26CA2"/>
    <w:rsid w:val="00A3725D"/>
    <w:rsid w:val="00A37FBF"/>
    <w:rsid w:val="00A4045D"/>
    <w:rsid w:val="00A42609"/>
    <w:rsid w:val="00A42709"/>
    <w:rsid w:val="00A43326"/>
    <w:rsid w:val="00A43A9C"/>
    <w:rsid w:val="00A44828"/>
    <w:rsid w:val="00A46568"/>
    <w:rsid w:val="00A52E82"/>
    <w:rsid w:val="00A54525"/>
    <w:rsid w:val="00A55732"/>
    <w:rsid w:val="00A607ED"/>
    <w:rsid w:val="00A60BDB"/>
    <w:rsid w:val="00A61D34"/>
    <w:rsid w:val="00A641C9"/>
    <w:rsid w:val="00A661B5"/>
    <w:rsid w:val="00A66AD1"/>
    <w:rsid w:val="00A66FB0"/>
    <w:rsid w:val="00A673CD"/>
    <w:rsid w:val="00A77059"/>
    <w:rsid w:val="00A81E4B"/>
    <w:rsid w:val="00A87DD4"/>
    <w:rsid w:val="00A92FA1"/>
    <w:rsid w:val="00A94057"/>
    <w:rsid w:val="00A96536"/>
    <w:rsid w:val="00AA220F"/>
    <w:rsid w:val="00AA4982"/>
    <w:rsid w:val="00AB1713"/>
    <w:rsid w:val="00AB24AC"/>
    <w:rsid w:val="00AC1D29"/>
    <w:rsid w:val="00AC227A"/>
    <w:rsid w:val="00AC3AD2"/>
    <w:rsid w:val="00AC3D46"/>
    <w:rsid w:val="00AC524B"/>
    <w:rsid w:val="00AC5A4E"/>
    <w:rsid w:val="00AD2E91"/>
    <w:rsid w:val="00AD4F50"/>
    <w:rsid w:val="00AD5B9F"/>
    <w:rsid w:val="00AE2C31"/>
    <w:rsid w:val="00AE4B6D"/>
    <w:rsid w:val="00AE5BEC"/>
    <w:rsid w:val="00AF447C"/>
    <w:rsid w:val="00AF47B2"/>
    <w:rsid w:val="00B00037"/>
    <w:rsid w:val="00B02697"/>
    <w:rsid w:val="00B044D7"/>
    <w:rsid w:val="00B05604"/>
    <w:rsid w:val="00B05DD3"/>
    <w:rsid w:val="00B11DBC"/>
    <w:rsid w:val="00B17E00"/>
    <w:rsid w:val="00B20513"/>
    <w:rsid w:val="00B25B05"/>
    <w:rsid w:val="00B30250"/>
    <w:rsid w:val="00B32D52"/>
    <w:rsid w:val="00B339E7"/>
    <w:rsid w:val="00B34CED"/>
    <w:rsid w:val="00B454F1"/>
    <w:rsid w:val="00B45915"/>
    <w:rsid w:val="00B5019C"/>
    <w:rsid w:val="00B543E2"/>
    <w:rsid w:val="00B56367"/>
    <w:rsid w:val="00B62952"/>
    <w:rsid w:val="00B6302C"/>
    <w:rsid w:val="00B63256"/>
    <w:rsid w:val="00B666E5"/>
    <w:rsid w:val="00B70102"/>
    <w:rsid w:val="00B70277"/>
    <w:rsid w:val="00B712E3"/>
    <w:rsid w:val="00B718F3"/>
    <w:rsid w:val="00B73BB1"/>
    <w:rsid w:val="00B8024C"/>
    <w:rsid w:val="00B81204"/>
    <w:rsid w:val="00B8460E"/>
    <w:rsid w:val="00B854C3"/>
    <w:rsid w:val="00B862A1"/>
    <w:rsid w:val="00B91710"/>
    <w:rsid w:val="00B926D8"/>
    <w:rsid w:val="00BA0217"/>
    <w:rsid w:val="00BA4547"/>
    <w:rsid w:val="00BA79D9"/>
    <w:rsid w:val="00BC02EC"/>
    <w:rsid w:val="00BC2544"/>
    <w:rsid w:val="00BC25AE"/>
    <w:rsid w:val="00BC2E0E"/>
    <w:rsid w:val="00BC4170"/>
    <w:rsid w:val="00BC5D51"/>
    <w:rsid w:val="00BC5F1C"/>
    <w:rsid w:val="00BD2CBF"/>
    <w:rsid w:val="00BD6661"/>
    <w:rsid w:val="00BE173A"/>
    <w:rsid w:val="00BE4265"/>
    <w:rsid w:val="00BE605C"/>
    <w:rsid w:val="00BE7449"/>
    <w:rsid w:val="00BF4701"/>
    <w:rsid w:val="00BF4BD3"/>
    <w:rsid w:val="00BF6F4E"/>
    <w:rsid w:val="00BF7A90"/>
    <w:rsid w:val="00C00BA7"/>
    <w:rsid w:val="00C01487"/>
    <w:rsid w:val="00C064EB"/>
    <w:rsid w:val="00C10260"/>
    <w:rsid w:val="00C113BA"/>
    <w:rsid w:val="00C125F0"/>
    <w:rsid w:val="00C128FF"/>
    <w:rsid w:val="00C14AE2"/>
    <w:rsid w:val="00C15B46"/>
    <w:rsid w:val="00C20144"/>
    <w:rsid w:val="00C266F5"/>
    <w:rsid w:val="00C30C4C"/>
    <w:rsid w:val="00C31211"/>
    <w:rsid w:val="00C320DB"/>
    <w:rsid w:val="00C33B62"/>
    <w:rsid w:val="00C37125"/>
    <w:rsid w:val="00C37944"/>
    <w:rsid w:val="00C411E4"/>
    <w:rsid w:val="00C4601C"/>
    <w:rsid w:val="00C50182"/>
    <w:rsid w:val="00C540F2"/>
    <w:rsid w:val="00C639C0"/>
    <w:rsid w:val="00C65E2B"/>
    <w:rsid w:val="00C717A8"/>
    <w:rsid w:val="00C71A94"/>
    <w:rsid w:val="00C71E43"/>
    <w:rsid w:val="00C7264B"/>
    <w:rsid w:val="00C77C0A"/>
    <w:rsid w:val="00C82A52"/>
    <w:rsid w:val="00C839EC"/>
    <w:rsid w:val="00C858AF"/>
    <w:rsid w:val="00C85E8C"/>
    <w:rsid w:val="00C866EB"/>
    <w:rsid w:val="00C87686"/>
    <w:rsid w:val="00C92540"/>
    <w:rsid w:val="00CA21B0"/>
    <w:rsid w:val="00CA6FE3"/>
    <w:rsid w:val="00CB0836"/>
    <w:rsid w:val="00CB327C"/>
    <w:rsid w:val="00CC549F"/>
    <w:rsid w:val="00CC6725"/>
    <w:rsid w:val="00CD1305"/>
    <w:rsid w:val="00CD26F3"/>
    <w:rsid w:val="00CD3C9F"/>
    <w:rsid w:val="00CD4354"/>
    <w:rsid w:val="00CE1751"/>
    <w:rsid w:val="00CE2702"/>
    <w:rsid w:val="00CE2992"/>
    <w:rsid w:val="00CF2B3A"/>
    <w:rsid w:val="00CF52D0"/>
    <w:rsid w:val="00D0459C"/>
    <w:rsid w:val="00D10BF6"/>
    <w:rsid w:val="00D112EF"/>
    <w:rsid w:val="00D12D70"/>
    <w:rsid w:val="00D1319A"/>
    <w:rsid w:val="00D1401E"/>
    <w:rsid w:val="00D16734"/>
    <w:rsid w:val="00D20C3E"/>
    <w:rsid w:val="00D21078"/>
    <w:rsid w:val="00D21412"/>
    <w:rsid w:val="00D23828"/>
    <w:rsid w:val="00D270B6"/>
    <w:rsid w:val="00D272AF"/>
    <w:rsid w:val="00D30C73"/>
    <w:rsid w:val="00D30C90"/>
    <w:rsid w:val="00D33CD3"/>
    <w:rsid w:val="00D3582B"/>
    <w:rsid w:val="00D35BC9"/>
    <w:rsid w:val="00D4141C"/>
    <w:rsid w:val="00D47B2F"/>
    <w:rsid w:val="00D5387B"/>
    <w:rsid w:val="00D53AD8"/>
    <w:rsid w:val="00D54C65"/>
    <w:rsid w:val="00D5554F"/>
    <w:rsid w:val="00D571A4"/>
    <w:rsid w:val="00D575BE"/>
    <w:rsid w:val="00D6183A"/>
    <w:rsid w:val="00D61F0F"/>
    <w:rsid w:val="00D61F2D"/>
    <w:rsid w:val="00D65702"/>
    <w:rsid w:val="00D66AE9"/>
    <w:rsid w:val="00D741AB"/>
    <w:rsid w:val="00D76E62"/>
    <w:rsid w:val="00D80075"/>
    <w:rsid w:val="00D830D9"/>
    <w:rsid w:val="00D839FE"/>
    <w:rsid w:val="00D874A2"/>
    <w:rsid w:val="00D913DB"/>
    <w:rsid w:val="00D956CA"/>
    <w:rsid w:val="00D97BEE"/>
    <w:rsid w:val="00DA3751"/>
    <w:rsid w:val="00DA6863"/>
    <w:rsid w:val="00DA69DA"/>
    <w:rsid w:val="00DB0170"/>
    <w:rsid w:val="00DB37F9"/>
    <w:rsid w:val="00DB4C2A"/>
    <w:rsid w:val="00DB6327"/>
    <w:rsid w:val="00DB6466"/>
    <w:rsid w:val="00DC1A64"/>
    <w:rsid w:val="00DC2374"/>
    <w:rsid w:val="00DC69AF"/>
    <w:rsid w:val="00DC71C9"/>
    <w:rsid w:val="00DC7307"/>
    <w:rsid w:val="00DD1F10"/>
    <w:rsid w:val="00DD4A2C"/>
    <w:rsid w:val="00DD5C90"/>
    <w:rsid w:val="00DE39B9"/>
    <w:rsid w:val="00DE727B"/>
    <w:rsid w:val="00DE7304"/>
    <w:rsid w:val="00DE7BEE"/>
    <w:rsid w:val="00DF1B8F"/>
    <w:rsid w:val="00DF4EA8"/>
    <w:rsid w:val="00E043AB"/>
    <w:rsid w:val="00E10D49"/>
    <w:rsid w:val="00E11DD9"/>
    <w:rsid w:val="00E12876"/>
    <w:rsid w:val="00E15283"/>
    <w:rsid w:val="00E16967"/>
    <w:rsid w:val="00E17DCE"/>
    <w:rsid w:val="00E30C10"/>
    <w:rsid w:val="00E31558"/>
    <w:rsid w:val="00E34F90"/>
    <w:rsid w:val="00E35088"/>
    <w:rsid w:val="00E35C03"/>
    <w:rsid w:val="00E37C61"/>
    <w:rsid w:val="00E40F21"/>
    <w:rsid w:val="00E462C1"/>
    <w:rsid w:val="00E55B8E"/>
    <w:rsid w:val="00E55E15"/>
    <w:rsid w:val="00E57156"/>
    <w:rsid w:val="00E57A92"/>
    <w:rsid w:val="00E602C9"/>
    <w:rsid w:val="00E65DC7"/>
    <w:rsid w:val="00E70311"/>
    <w:rsid w:val="00E741A5"/>
    <w:rsid w:val="00E7564F"/>
    <w:rsid w:val="00E80B22"/>
    <w:rsid w:val="00E81A13"/>
    <w:rsid w:val="00E850A8"/>
    <w:rsid w:val="00E934BC"/>
    <w:rsid w:val="00E93C10"/>
    <w:rsid w:val="00E94FBB"/>
    <w:rsid w:val="00EA04CB"/>
    <w:rsid w:val="00EA0C05"/>
    <w:rsid w:val="00EA38C7"/>
    <w:rsid w:val="00EA43D6"/>
    <w:rsid w:val="00EA5CA8"/>
    <w:rsid w:val="00EA6E02"/>
    <w:rsid w:val="00EA7C54"/>
    <w:rsid w:val="00EB1609"/>
    <w:rsid w:val="00EB506A"/>
    <w:rsid w:val="00EB6D64"/>
    <w:rsid w:val="00EC0C06"/>
    <w:rsid w:val="00EC177C"/>
    <w:rsid w:val="00EC4AFE"/>
    <w:rsid w:val="00EC587F"/>
    <w:rsid w:val="00EC6B7C"/>
    <w:rsid w:val="00ED2374"/>
    <w:rsid w:val="00ED2AB1"/>
    <w:rsid w:val="00ED3EA8"/>
    <w:rsid w:val="00ED4574"/>
    <w:rsid w:val="00EE2273"/>
    <w:rsid w:val="00EE3B82"/>
    <w:rsid w:val="00EE41A6"/>
    <w:rsid w:val="00EE5E73"/>
    <w:rsid w:val="00EE61B3"/>
    <w:rsid w:val="00EE7AF7"/>
    <w:rsid w:val="00EF3CB8"/>
    <w:rsid w:val="00EF5879"/>
    <w:rsid w:val="00EF6443"/>
    <w:rsid w:val="00F0530E"/>
    <w:rsid w:val="00F100A7"/>
    <w:rsid w:val="00F111A4"/>
    <w:rsid w:val="00F1536D"/>
    <w:rsid w:val="00F17F4E"/>
    <w:rsid w:val="00F21F99"/>
    <w:rsid w:val="00F24B87"/>
    <w:rsid w:val="00F339CA"/>
    <w:rsid w:val="00F35CC0"/>
    <w:rsid w:val="00F364FD"/>
    <w:rsid w:val="00F4004C"/>
    <w:rsid w:val="00F412BB"/>
    <w:rsid w:val="00F443B4"/>
    <w:rsid w:val="00F51A2E"/>
    <w:rsid w:val="00F53C10"/>
    <w:rsid w:val="00F64454"/>
    <w:rsid w:val="00F6721C"/>
    <w:rsid w:val="00F72AE8"/>
    <w:rsid w:val="00F73B63"/>
    <w:rsid w:val="00F76BFB"/>
    <w:rsid w:val="00F77A72"/>
    <w:rsid w:val="00F80F97"/>
    <w:rsid w:val="00F81752"/>
    <w:rsid w:val="00F826BA"/>
    <w:rsid w:val="00F82C51"/>
    <w:rsid w:val="00F83DE5"/>
    <w:rsid w:val="00F84320"/>
    <w:rsid w:val="00F86803"/>
    <w:rsid w:val="00F87F63"/>
    <w:rsid w:val="00F95507"/>
    <w:rsid w:val="00F95665"/>
    <w:rsid w:val="00F977D8"/>
    <w:rsid w:val="00FA1FE7"/>
    <w:rsid w:val="00FA2D34"/>
    <w:rsid w:val="00FA6ADE"/>
    <w:rsid w:val="00FA773B"/>
    <w:rsid w:val="00FB1F1F"/>
    <w:rsid w:val="00FB2543"/>
    <w:rsid w:val="00FB29BE"/>
    <w:rsid w:val="00FB2E87"/>
    <w:rsid w:val="00FB527E"/>
    <w:rsid w:val="00FB5674"/>
    <w:rsid w:val="00FB5DAB"/>
    <w:rsid w:val="00FC131E"/>
    <w:rsid w:val="00FD1227"/>
    <w:rsid w:val="00FD3387"/>
    <w:rsid w:val="00FD424F"/>
    <w:rsid w:val="00FD4348"/>
    <w:rsid w:val="00FD48F4"/>
    <w:rsid w:val="00FD4C0A"/>
    <w:rsid w:val="00FD5360"/>
    <w:rsid w:val="00FE5E73"/>
    <w:rsid w:val="00FF117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27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E40F21"/>
    <w:pPr>
      <w:spacing w:line="300" w:lineRule="auto"/>
    </w:pPr>
    <w:rPr>
      <w:rFonts w:ascii="Arial Narrow" w:hAnsi="Arial Narrow" w:cs="Arial"/>
      <w:sz w:val="22"/>
    </w:rPr>
  </w:style>
  <w:style w:type="paragraph" w:styleId="Nadpis1">
    <w:name w:val="heading 1"/>
    <w:basedOn w:val="Normln"/>
    <w:next w:val="AqpText"/>
    <w:link w:val="Nadpis1Char"/>
    <w:uiPriority w:val="99"/>
    <w:qFormat/>
    <w:rsid w:val="006F6753"/>
    <w:pPr>
      <w:keepNext/>
      <w:numPr>
        <w:numId w:val="9"/>
      </w:numPr>
      <w:spacing w:before="360" w:after="120"/>
      <w:outlineLvl w:val="0"/>
    </w:pPr>
    <w:rPr>
      <w:b/>
      <w:bCs/>
      <w:caps/>
      <w:kern w:val="32"/>
      <w:sz w:val="28"/>
      <w:szCs w:val="28"/>
    </w:rPr>
  </w:style>
  <w:style w:type="paragraph" w:styleId="Nadpis2">
    <w:name w:val="heading 2"/>
    <w:basedOn w:val="Normln"/>
    <w:next w:val="AqpText"/>
    <w:link w:val="Nadpis2Char"/>
    <w:uiPriority w:val="99"/>
    <w:qFormat/>
    <w:rsid w:val="0030632D"/>
    <w:pPr>
      <w:keepNext/>
      <w:numPr>
        <w:ilvl w:val="1"/>
        <w:numId w:val="9"/>
      </w:numPr>
      <w:spacing w:before="360" w:after="60"/>
      <w:outlineLvl w:val="1"/>
    </w:pPr>
    <w:rPr>
      <w:b/>
      <w:bCs/>
      <w:caps/>
      <w:sz w:val="24"/>
    </w:rPr>
  </w:style>
  <w:style w:type="paragraph" w:styleId="Nadpis3">
    <w:name w:val="heading 3"/>
    <w:basedOn w:val="Normln"/>
    <w:next w:val="AqpText"/>
    <w:link w:val="Nadpis3Char"/>
    <w:uiPriority w:val="99"/>
    <w:qFormat/>
    <w:rsid w:val="000F14C5"/>
    <w:pPr>
      <w:keepNext/>
      <w:numPr>
        <w:ilvl w:val="2"/>
        <w:numId w:val="9"/>
      </w:numPr>
      <w:spacing w:before="360" w:after="60"/>
      <w:outlineLvl w:val="2"/>
    </w:pPr>
    <w:rPr>
      <w:b/>
      <w:bCs/>
    </w:rPr>
  </w:style>
  <w:style w:type="paragraph" w:styleId="Nadpis4">
    <w:name w:val="heading 4"/>
    <w:basedOn w:val="Normln"/>
    <w:next w:val="AqpText"/>
    <w:link w:val="Nadpis4Char"/>
    <w:uiPriority w:val="99"/>
    <w:qFormat/>
    <w:rsid w:val="000F14C5"/>
    <w:pPr>
      <w:keepNext/>
      <w:numPr>
        <w:ilvl w:val="3"/>
        <w:numId w:val="9"/>
      </w:numPr>
      <w:spacing w:before="240" w:after="60"/>
      <w:outlineLvl w:val="3"/>
    </w:pPr>
    <w:rPr>
      <w:b/>
      <w:bCs/>
      <w:spacing w:val="20"/>
    </w:rPr>
  </w:style>
  <w:style w:type="paragraph" w:styleId="Nadpis5">
    <w:name w:val="heading 5"/>
    <w:basedOn w:val="Normln"/>
    <w:next w:val="AqpText"/>
    <w:link w:val="Nadpis5Char"/>
    <w:uiPriority w:val="99"/>
    <w:qFormat/>
    <w:rsid w:val="000F14C5"/>
    <w:pPr>
      <w:keepNext/>
      <w:numPr>
        <w:ilvl w:val="4"/>
        <w:numId w:val="9"/>
      </w:numPr>
      <w:spacing w:before="180" w:after="60"/>
      <w:outlineLvl w:val="4"/>
    </w:pPr>
    <w:rPr>
      <w:spacing w:val="20"/>
    </w:rPr>
  </w:style>
  <w:style w:type="paragraph" w:styleId="Nadpis6">
    <w:name w:val="heading 6"/>
    <w:basedOn w:val="Normln"/>
    <w:next w:val="AqpText"/>
    <w:link w:val="Nadpis6Char"/>
    <w:uiPriority w:val="99"/>
    <w:qFormat/>
    <w:rsid w:val="000F14C5"/>
    <w:pPr>
      <w:keepNext/>
      <w:numPr>
        <w:ilvl w:val="5"/>
        <w:numId w:val="9"/>
      </w:numPr>
      <w:spacing w:before="180" w:after="60"/>
      <w:outlineLvl w:val="5"/>
    </w:pPr>
  </w:style>
  <w:style w:type="paragraph" w:styleId="Nadpis7">
    <w:name w:val="heading 7"/>
    <w:basedOn w:val="Normln"/>
    <w:next w:val="AqpText"/>
    <w:link w:val="Nadpis7Char"/>
    <w:uiPriority w:val="99"/>
    <w:qFormat/>
    <w:rsid w:val="000F14C5"/>
    <w:pPr>
      <w:keepNext/>
      <w:numPr>
        <w:ilvl w:val="6"/>
        <w:numId w:val="9"/>
      </w:numPr>
      <w:spacing w:before="180" w:after="60"/>
      <w:outlineLvl w:val="6"/>
    </w:pPr>
    <w:rPr>
      <w:i/>
      <w:iCs/>
    </w:rPr>
  </w:style>
  <w:style w:type="paragraph" w:styleId="Nadpis8">
    <w:name w:val="heading 8"/>
    <w:basedOn w:val="Normln"/>
    <w:next w:val="Normln"/>
    <w:link w:val="Nadpis8Char"/>
    <w:uiPriority w:val="99"/>
    <w:qFormat/>
    <w:rsid w:val="000F14C5"/>
    <w:pPr>
      <w:numPr>
        <w:ilvl w:val="7"/>
        <w:numId w:val="9"/>
      </w:numPr>
      <w:spacing w:before="240" w:after="60"/>
      <w:outlineLvl w:val="7"/>
    </w:pPr>
    <w:rPr>
      <w:i/>
      <w:iCs/>
    </w:rPr>
  </w:style>
  <w:style w:type="paragraph" w:styleId="Nadpis9">
    <w:name w:val="heading 9"/>
    <w:basedOn w:val="Normln"/>
    <w:next w:val="Normln"/>
    <w:link w:val="Nadpis9Char"/>
    <w:uiPriority w:val="99"/>
    <w:qFormat/>
    <w:rsid w:val="000F14C5"/>
    <w:pPr>
      <w:numPr>
        <w:ilvl w:val="8"/>
        <w:numId w:val="9"/>
      </w:numPr>
      <w:spacing w:before="240" w:after="60"/>
      <w:outlineLvl w:val="8"/>
    </w:pPr>
    <w:rPr>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6625A"/>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30632D"/>
    <w:rPr>
      <w:rFonts w:ascii="Arial Narrow" w:hAnsi="Arial Narrow" w:cs="Arial"/>
      <w:b/>
      <w:bCs/>
      <w:caps/>
      <w:sz w:val="24"/>
    </w:rPr>
  </w:style>
  <w:style w:type="character" w:customStyle="1" w:styleId="Nadpis3Char">
    <w:name w:val="Nadpis 3 Char"/>
    <w:basedOn w:val="Standardnpsmoodstavce"/>
    <w:link w:val="Nadpis3"/>
    <w:uiPriority w:val="99"/>
    <w:locked/>
    <w:rsid w:val="000F14C5"/>
    <w:rPr>
      <w:rFonts w:ascii="Arial" w:hAnsi="Arial" w:cs="Arial"/>
      <w:b/>
      <w:bCs/>
    </w:rPr>
  </w:style>
  <w:style w:type="character" w:customStyle="1" w:styleId="Nadpis4Char">
    <w:name w:val="Nadpis 4 Char"/>
    <w:basedOn w:val="Standardnpsmoodstavce"/>
    <w:link w:val="Nadpis4"/>
    <w:uiPriority w:val="99"/>
    <w:locked/>
    <w:rsid w:val="000F14C5"/>
    <w:rPr>
      <w:rFonts w:ascii="Arial" w:hAnsi="Arial" w:cs="Arial"/>
      <w:b/>
      <w:bCs/>
      <w:spacing w:val="20"/>
    </w:rPr>
  </w:style>
  <w:style w:type="character" w:customStyle="1" w:styleId="Nadpis5Char">
    <w:name w:val="Nadpis 5 Char"/>
    <w:basedOn w:val="Standardnpsmoodstavce"/>
    <w:link w:val="Nadpis5"/>
    <w:uiPriority w:val="99"/>
    <w:locked/>
    <w:rsid w:val="000F14C5"/>
    <w:rPr>
      <w:rFonts w:ascii="Arial" w:hAnsi="Arial" w:cs="Arial"/>
      <w:spacing w:val="20"/>
    </w:rPr>
  </w:style>
  <w:style w:type="character" w:customStyle="1" w:styleId="Nadpis6Char">
    <w:name w:val="Nadpis 6 Char"/>
    <w:basedOn w:val="Standardnpsmoodstavce"/>
    <w:link w:val="Nadpis6"/>
    <w:uiPriority w:val="99"/>
    <w:locked/>
    <w:rsid w:val="000F14C5"/>
    <w:rPr>
      <w:rFonts w:ascii="Arial" w:hAnsi="Arial" w:cs="Arial"/>
    </w:rPr>
  </w:style>
  <w:style w:type="character" w:customStyle="1" w:styleId="Nadpis7Char">
    <w:name w:val="Nadpis 7 Char"/>
    <w:basedOn w:val="Standardnpsmoodstavce"/>
    <w:link w:val="Nadpis7"/>
    <w:uiPriority w:val="99"/>
    <w:locked/>
    <w:rsid w:val="000F14C5"/>
    <w:rPr>
      <w:rFonts w:ascii="Arial" w:hAnsi="Arial" w:cs="Arial"/>
      <w:i/>
      <w:iCs/>
    </w:rPr>
  </w:style>
  <w:style w:type="character" w:customStyle="1" w:styleId="Nadpis8Char">
    <w:name w:val="Nadpis 8 Char"/>
    <w:basedOn w:val="Standardnpsmoodstavce"/>
    <w:link w:val="Nadpis8"/>
    <w:uiPriority w:val="99"/>
    <w:locked/>
    <w:rsid w:val="000F14C5"/>
    <w:rPr>
      <w:rFonts w:ascii="Arial" w:hAnsi="Arial" w:cs="Arial"/>
      <w:i/>
      <w:iCs/>
    </w:rPr>
  </w:style>
  <w:style w:type="character" w:customStyle="1" w:styleId="Nadpis9Char">
    <w:name w:val="Nadpis 9 Char"/>
    <w:basedOn w:val="Standardnpsmoodstavce"/>
    <w:link w:val="Nadpis9"/>
    <w:uiPriority w:val="99"/>
    <w:locked/>
    <w:rsid w:val="000F14C5"/>
    <w:rPr>
      <w:rFonts w:ascii="Arial" w:hAnsi="Arial" w:cs="Arial"/>
      <w:sz w:val="22"/>
      <w:szCs w:val="22"/>
    </w:rPr>
  </w:style>
  <w:style w:type="character" w:customStyle="1" w:styleId="Nadpis1Char">
    <w:name w:val="Nadpis 1 Char"/>
    <w:basedOn w:val="Standardnpsmoodstavce"/>
    <w:link w:val="Nadpis1"/>
    <w:uiPriority w:val="99"/>
    <w:locked/>
    <w:rsid w:val="006F6753"/>
    <w:rPr>
      <w:rFonts w:ascii="Arial" w:hAnsi="Arial" w:cs="Arial"/>
      <w:b/>
      <w:bCs/>
      <w:caps/>
      <w:kern w:val="32"/>
      <w:sz w:val="28"/>
      <w:szCs w:val="28"/>
    </w:rPr>
  </w:style>
  <w:style w:type="paragraph" w:customStyle="1" w:styleId="AqpText">
    <w:name w:val="AqpText"/>
    <w:basedOn w:val="Normln"/>
    <w:link w:val="AqpTextChar2"/>
    <w:uiPriority w:val="99"/>
    <w:rsid w:val="006B0D94"/>
    <w:pPr>
      <w:spacing w:before="120"/>
      <w:jc w:val="both"/>
    </w:pPr>
  </w:style>
  <w:style w:type="character" w:customStyle="1" w:styleId="AqpTextChar2">
    <w:name w:val="AqpText Char2"/>
    <w:basedOn w:val="Standardnpsmoodstavce"/>
    <w:link w:val="AqpText"/>
    <w:uiPriority w:val="99"/>
    <w:locked/>
    <w:rsid w:val="006B0D94"/>
    <w:rPr>
      <w:rFonts w:ascii="Arial" w:hAnsi="Arial" w:cs="Arial"/>
      <w:sz w:val="24"/>
      <w:szCs w:val="24"/>
      <w:lang w:val="cs-CZ" w:eastAsia="cs-CZ"/>
    </w:rPr>
  </w:style>
  <w:style w:type="paragraph" w:customStyle="1" w:styleId="AqpNadpisTab">
    <w:name w:val="AqpNadpisTab"/>
    <w:basedOn w:val="Normln"/>
    <w:next w:val="AqpText"/>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44023A"/>
    <w:pPr>
      <w:tabs>
        <w:tab w:val="right" w:pos="8505"/>
      </w:tabs>
    </w:pPr>
    <w:rPr>
      <w:sz w:val="18"/>
      <w:szCs w:val="18"/>
    </w:rPr>
  </w:style>
  <w:style w:type="character" w:customStyle="1" w:styleId="ZhlavChar">
    <w:name w:val="Záhlaví Char"/>
    <w:basedOn w:val="Standardnpsmoodstavce"/>
    <w:link w:val="Zhlav"/>
    <w:uiPriority w:val="99"/>
    <w:semiHidden/>
    <w:locked/>
    <w:rsid w:val="00ED4574"/>
    <w:rPr>
      <w:rFonts w:ascii="Arial" w:hAnsi="Arial" w:cs="Arial"/>
      <w:sz w:val="20"/>
      <w:szCs w:val="20"/>
    </w:rPr>
  </w:style>
  <w:style w:type="paragraph" w:styleId="Zpat">
    <w:name w:val="footer"/>
    <w:basedOn w:val="Normln"/>
    <w:link w:val="ZpatChar"/>
    <w:uiPriority w:val="99"/>
    <w:rsid w:val="00E30C10"/>
    <w:pPr>
      <w:tabs>
        <w:tab w:val="right" w:pos="8505"/>
      </w:tabs>
    </w:pPr>
    <w:rPr>
      <w:sz w:val="18"/>
      <w:szCs w:val="18"/>
    </w:rPr>
  </w:style>
  <w:style w:type="character" w:customStyle="1" w:styleId="ZpatChar">
    <w:name w:val="Zápatí Char"/>
    <w:basedOn w:val="Standardnpsmoodstavce"/>
    <w:link w:val="Zpat"/>
    <w:uiPriority w:val="99"/>
    <w:semiHidden/>
    <w:locked/>
    <w:rsid w:val="00ED4574"/>
    <w:rPr>
      <w:rFonts w:ascii="Arial" w:hAnsi="Arial" w:cs="Arial"/>
      <w:sz w:val="20"/>
      <w:szCs w:val="20"/>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AqpLegenda">
    <w:name w:val="AqpLegenda"/>
    <w:basedOn w:val="Normln"/>
    <w:uiPriority w:val="99"/>
    <w:rsid w:val="005B5685"/>
    <w:pPr>
      <w:tabs>
        <w:tab w:val="left" w:pos="357"/>
      </w:tabs>
      <w:spacing w:before="60"/>
      <w:ind w:left="357" w:hanging="357"/>
    </w:pPr>
  </w:style>
  <w:style w:type="paragraph" w:customStyle="1" w:styleId="AqpTabulka">
    <w:name w:val="AqpTabulka"/>
    <w:basedOn w:val="Normln"/>
    <w:uiPriority w:val="99"/>
    <w:rsid w:val="006B0D94"/>
    <w:pPr>
      <w:keepLines/>
      <w:spacing w:before="20" w:after="20"/>
    </w:pPr>
  </w:style>
  <w:style w:type="character" w:customStyle="1" w:styleId="AqpKurziva">
    <w:name w:val="AqpKurziva"/>
    <w:basedOn w:val="Standardnpsmoodstavce"/>
    <w:uiPriority w:val="99"/>
    <w:rsid w:val="003B113F"/>
    <w:rPr>
      <w:rFonts w:cs="Times New Roman"/>
      <w:i/>
      <w:iCs/>
    </w:rPr>
  </w:style>
  <w:style w:type="character" w:customStyle="1" w:styleId="AqpTuKurz">
    <w:name w:val="AqpTučKurz"/>
    <w:basedOn w:val="Standardnpsmoodstavce"/>
    <w:uiPriority w:val="99"/>
    <w:rsid w:val="003B113F"/>
    <w:rPr>
      <w:rFonts w:cs="Times New Roman"/>
      <w:b/>
      <w:bCs/>
      <w:i/>
      <w:iCs/>
      <w:u w:val="none"/>
    </w:rPr>
  </w:style>
  <w:style w:type="paragraph" w:customStyle="1" w:styleId="AqpNadpis7">
    <w:name w:val="AqpNadpis7"/>
    <w:basedOn w:val="Normln"/>
    <w:next w:val="AqpText"/>
    <w:uiPriority w:val="99"/>
    <w:rsid w:val="00987167"/>
    <w:pPr>
      <w:keepNext/>
      <w:spacing w:before="180" w:after="60"/>
      <w:outlineLvl w:val="6"/>
    </w:pPr>
    <w:rPr>
      <w:i/>
      <w:iCs/>
    </w:rPr>
  </w:style>
  <w:style w:type="paragraph" w:customStyle="1" w:styleId="AqpPodnadpis">
    <w:name w:val="AqpPodnadpis"/>
    <w:basedOn w:val="Normln"/>
    <w:next w:val="AqpText"/>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spacing w:before="120"/>
      <w:ind w:left="340"/>
    </w:pPr>
    <w:rPr>
      <w:noProof/>
    </w:rPr>
  </w:style>
  <w:style w:type="paragraph" w:styleId="Obsah3">
    <w:name w:val="toc 3"/>
    <w:basedOn w:val="Normln"/>
    <w:next w:val="Normln"/>
    <w:autoRedefine/>
    <w:uiPriority w:val="39"/>
    <w:rsid w:val="00786362"/>
    <w:pPr>
      <w:spacing w:before="60"/>
      <w:ind w:left="567"/>
    </w:pPr>
  </w:style>
  <w:style w:type="character" w:styleId="Hypertextovodkaz">
    <w:name w:val="Hyperlink"/>
    <w:basedOn w:val="Standardnpsmoodstavce"/>
    <w:uiPriority w:val="99"/>
    <w:rsid w:val="00987167"/>
    <w:rPr>
      <w:rFonts w:cs="Times New Roman"/>
      <w:color w:val="0000FF"/>
      <w:u w:val="single"/>
    </w:rPr>
  </w:style>
  <w:style w:type="paragraph" w:styleId="Obsah4">
    <w:name w:val="toc 4"/>
    <w:basedOn w:val="Normln"/>
    <w:next w:val="Normln"/>
    <w:autoRedefine/>
    <w:uiPriority w:val="99"/>
    <w:semiHidden/>
    <w:rsid w:val="00987167"/>
    <w:pPr>
      <w:spacing w:before="20"/>
      <w:ind w:left="680"/>
    </w:pPr>
    <w:rPr>
      <w:rFonts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FormtovanvHTML">
    <w:name w:val="HTML Preformatted"/>
    <w:basedOn w:val="Normln"/>
    <w:link w:val="FormtovanvHTMLChar"/>
    <w:uiPriority w:val="99"/>
    <w:rsid w:val="00987167"/>
    <w:rPr>
      <w:rFonts w:ascii="Courier New" w:hAnsi="Courier New" w:cs="Courier New"/>
    </w:rPr>
  </w:style>
  <w:style w:type="character" w:customStyle="1" w:styleId="FormtovanvHTMLChar">
    <w:name w:val="Formátovaný v HTML Char"/>
    <w:basedOn w:val="Standardnpsmoodstavce"/>
    <w:link w:val="FormtovanvHTML"/>
    <w:uiPriority w:val="99"/>
    <w:semiHidden/>
    <w:locked/>
    <w:rsid w:val="00ED4574"/>
    <w:rPr>
      <w:rFonts w:ascii="Courier New" w:hAnsi="Courier New" w:cs="Courier New"/>
      <w:sz w:val="20"/>
      <w:szCs w:val="20"/>
    </w:rPr>
  </w:style>
  <w:style w:type="paragraph" w:styleId="Hlavikaobsahu">
    <w:name w:val="toa heading"/>
    <w:basedOn w:val="Normln"/>
    <w:next w:val="Normln"/>
    <w:uiPriority w:val="99"/>
    <w:semiHidden/>
    <w:rsid w:val="00987167"/>
    <w:pPr>
      <w:spacing w:before="120"/>
    </w:pPr>
    <w:rPr>
      <w:b/>
      <w:bCs/>
    </w:rPr>
  </w:style>
  <w:style w:type="paragraph" w:styleId="Hlavikarejstku">
    <w:name w:val="index heading"/>
    <w:basedOn w:val="Normln"/>
    <w:next w:val="Rejstk1"/>
    <w:uiPriority w:val="99"/>
    <w:semiHidden/>
    <w:rsid w:val="00987167"/>
    <w:rPr>
      <w:b/>
      <w:bCs/>
    </w:rPr>
  </w:style>
  <w:style w:type="paragraph" w:styleId="Nadpispoznmky">
    <w:name w:val="Note Heading"/>
    <w:basedOn w:val="Normln"/>
    <w:next w:val="Normln"/>
    <w:link w:val="NadpispoznmkyChar"/>
    <w:uiPriority w:val="99"/>
    <w:rsid w:val="00987167"/>
  </w:style>
  <w:style w:type="character" w:customStyle="1" w:styleId="NadpispoznmkyChar">
    <w:name w:val="Nadpis poznámky Char"/>
    <w:basedOn w:val="Standardnpsmoodstavce"/>
    <w:link w:val="Nadpispoznmky"/>
    <w:uiPriority w:val="99"/>
    <w:semiHidden/>
    <w:locked/>
    <w:rsid w:val="00ED4574"/>
    <w:rPr>
      <w:rFonts w:ascii="Arial" w:hAnsi="Arial" w:cs="Arial"/>
      <w:sz w:val="20"/>
      <w:szCs w:val="20"/>
    </w:rPr>
  </w:style>
  <w:style w:type="paragraph" w:styleId="Nzev">
    <w:name w:val="Title"/>
    <w:basedOn w:val="Normln"/>
    <w:link w:val="NzevChar"/>
    <w:uiPriority w:val="99"/>
    <w:qFormat/>
    <w:rsid w:val="00987167"/>
    <w:pPr>
      <w:spacing w:before="240" w:after="60"/>
      <w:jc w:val="center"/>
      <w:outlineLvl w:val="0"/>
    </w:pPr>
    <w:rPr>
      <w:b/>
      <w:bCs/>
      <w:kern w:val="28"/>
      <w:sz w:val="32"/>
      <w:szCs w:val="32"/>
    </w:rPr>
  </w:style>
  <w:style w:type="character" w:customStyle="1" w:styleId="NzevChar">
    <w:name w:val="Název Char"/>
    <w:basedOn w:val="Standardnpsmoodstavce"/>
    <w:link w:val="Nzev"/>
    <w:uiPriority w:val="99"/>
    <w:locked/>
    <w:rsid w:val="00ED4574"/>
    <w:rPr>
      <w:rFonts w:ascii="Cambria" w:hAnsi="Cambria" w:cs="Cambria"/>
      <w:b/>
      <w:bCs/>
      <w:kern w:val="28"/>
      <w:sz w:val="32"/>
      <w:szCs w:val="32"/>
    </w:rPr>
  </w:style>
  <w:style w:type="paragraph" w:styleId="Normlnweb">
    <w:name w:val="Normal (Web)"/>
    <w:basedOn w:val="Normln"/>
    <w:uiPriority w:val="99"/>
    <w:rsid w:val="00987167"/>
  </w:style>
  <w:style w:type="paragraph" w:styleId="Osloven">
    <w:name w:val="Salutation"/>
    <w:basedOn w:val="Normln"/>
    <w:next w:val="Normln"/>
    <w:link w:val="OslovenChar"/>
    <w:uiPriority w:val="99"/>
    <w:rsid w:val="00987167"/>
  </w:style>
  <w:style w:type="character" w:customStyle="1" w:styleId="OslovenChar">
    <w:name w:val="Oslovení Char"/>
    <w:basedOn w:val="Standardnpsmoodstavce"/>
    <w:link w:val="Osloven"/>
    <w:uiPriority w:val="99"/>
    <w:semiHidden/>
    <w:locked/>
    <w:rsid w:val="00ED4574"/>
    <w:rPr>
      <w:rFonts w:ascii="Arial" w:hAnsi="Arial" w:cs="Arial"/>
      <w:sz w:val="20"/>
      <w:szCs w:val="20"/>
    </w:rPr>
  </w:style>
  <w:style w:type="paragraph" w:styleId="Podpis">
    <w:name w:val="Signature"/>
    <w:basedOn w:val="Normln"/>
    <w:link w:val="PodpisChar"/>
    <w:uiPriority w:val="99"/>
    <w:rsid w:val="00987167"/>
    <w:pPr>
      <w:ind w:left="4252"/>
    </w:pPr>
  </w:style>
  <w:style w:type="character" w:customStyle="1" w:styleId="PodpisChar">
    <w:name w:val="Podpis Char"/>
    <w:basedOn w:val="Standardnpsmoodstavce"/>
    <w:link w:val="Podpis"/>
    <w:uiPriority w:val="99"/>
    <w:semiHidden/>
    <w:locked/>
    <w:rsid w:val="00ED4574"/>
    <w:rPr>
      <w:rFonts w:ascii="Arial" w:hAnsi="Arial" w:cs="Arial"/>
      <w:sz w:val="20"/>
      <w:szCs w:val="20"/>
    </w:rPr>
  </w:style>
  <w:style w:type="paragraph" w:styleId="Podpise-mailu">
    <w:name w:val="E-mail Signature"/>
    <w:basedOn w:val="Normln"/>
    <w:link w:val="Podpise-mailuChar"/>
    <w:uiPriority w:val="99"/>
    <w:rsid w:val="00987167"/>
  </w:style>
  <w:style w:type="character" w:customStyle="1" w:styleId="Podpise-mailuChar">
    <w:name w:val="Podpis e-mailu Char"/>
    <w:basedOn w:val="Standardnpsmoodstavce"/>
    <w:link w:val="Podpise-mailu"/>
    <w:uiPriority w:val="99"/>
    <w:semiHidden/>
    <w:locked/>
    <w:rsid w:val="00ED4574"/>
    <w:rPr>
      <w:rFonts w:ascii="Arial" w:hAnsi="Arial" w:cs="Arial"/>
      <w:sz w:val="20"/>
      <w:szCs w:val="20"/>
    </w:rPr>
  </w:style>
  <w:style w:type="paragraph" w:styleId="Pokraovnseznamu">
    <w:name w:val="List Continue"/>
    <w:basedOn w:val="Normln"/>
    <w:uiPriority w:val="99"/>
    <w:rsid w:val="00987167"/>
    <w:pPr>
      <w:spacing w:after="120"/>
      <w:ind w:left="283"/>
    </w:pPr>
  </w:style>
  <w:style w:type="paragraph" w:styleId="Pokraovnseznamu2">
    <w:name w:val="List Continue 2"/>
    <w:basedOn w:val="Normln"/>
    <w:uiPriority w:val="99"/>
    <w:rsid w:val="00987167"/>
    <w:pPr>
      <w:spacing w:after="120"/>
      <w:ind w:left="566"/>
    </w:pPr>
  </w:style>
  <w:style w:type="paragraph" w:styleId="Pokraovnseznamu3">
    <w:name w:val="List Continue 3"/>
    <w:basedOn w:val="Normln"/>
    <w:uiPriority w:val="99"/>
    <w:rsid w:val="00987167"/>
    <w:pPr>
      <w:spacing w:after="120"/>
      <w:ind w:left="849"/>
    </w:pPr>
  </w:style>
  <w:style w:type="paragraph" w:styleId="Pokraovnseznamu4">
    <w:name w:val="List Continue 4"/>
    <w:basedOn w:val="Normln"/>
    <w:uiPriority w:val="99"/>
    <w:rsid w:val="00987167"/>
    <w:pPr>
      <w:spacing w:after="120"/>
      <w:ind w:left="1132"/>
    </w:pPr>
  </w:style>
  <w:style w:type="paragraph" w:styleId="Pokraovnseznamu5">
    <w:name w:val="List Continue 5"/>
    <w:basedOn w:val="Normln"/>
    <w:uiPriority w:val="99"/>
    <w:rsid w:val="00987167"/>
    <w:pPr>
      <w:spacing w:after="120"/>
      <w:ind w:left="1415"/>
    </w:p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
    <w:name w:val="List"/>
    <w:basedOn w:val="Normln"/>
    <w:uiPriority w:val="99"/>
    <w:rsid w:val="00987167"/>
    <w:pPr>
      <w:ind w:left="283" w:hanging="283"/>
    </w:pPr>
  </w:style>
  <w:style w:type="paragraph" w:styleId="Seznam2">
    <w:name w:val="List 2"/>
    <w:basedOn w:val="Normln"/>
    <w:uiPriority w:val="99"/>
    <w:rsid w:val="00987167"/>
    <w:pPr>
      <w:ind w:left="566" w:hanging="283"/>
    </w:pPr>
  </w:style>
  <w:style w:type="paragraph" w:styleId="Seznam3">
    <w:name w:val="List 3"/>
    <w:basedOn w:val="Normln"/>
    <w:uiPriority w:val="99"/>
    <w:rsid w:val="00987167"/>
    <w:pPr>
      <w:ind w:left="849" w:hanging="283"/>
    </w:pPr>
  </w:style>
  <w:style w:type="paragraph" w:styleId="Seznam4">
    <w:name w:val="List 4"/>
    <w:basedOn w:val="Normln"/>
    <w:uiPriority w:val="99"/>
    <w:rsid w:val="00987167"/>
    <w:pPr>
      <w:ind w:left="1132" w:hanging="283"/>
    </w:pPr>
  </w:style>
  <w:style w:type="paragraph" w:styleId="Seznam5">
    <w:name w:val="List 5"/>
    <w:basedOn w:val="Normln"/>
    <w:uiPriority w:val="99"/>
    <w:rsid w:val="00987167"/>
    <w:pPr>
      <w:ind w:left="1415" w:hanging="283"/>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Seznamsodrkami">
    <w:name w:val="List Bullet"/>
    <w:basedOn w:val="Normln"/>
    <w:uiPriority w:val="99"/>
    <w:rsid w:val="00987167"/>
    <w:pPr>
      <w:numPr>
        <w:numId w:val="1"/>
      </w:numPr>
    </w:pPr>
  </w:style>
  <w:style w:type="paragraph" w:styleId="Seznamsodrkami2">
    <w:name w:val="List Bullet 2"/>
    <w:basedOn w:val="Normln"/>
    <w:uiPriority w:val="99"/>
    <w:rsid w:val="00987167"/>
    <w:pPr>
      <w:numPr>
        <w:numId w:val="2"/>
      </w:numPr>
    </w:pPr>
  </w:style>
  <w:style w:type="paragraph" w:styleId="Seznamsodrkami3">
    <w:name w:val="List Bullet 3"/>
    <w:basedOn w:val="Normln"/>
    <w:uiPriority w:val="99"/>
    <w:rsid w:val="00987167"/>
    <w:pPr>
      <w:numPr>
        <w:numId w:val="3"/>
      </w:numPr>
    </w:pPr>
  </w:style>
  <w:style w:type="paragraph" w:styleId="Seznamsodrkami4">
    <w:name w:val="List Bullet 4"/>
    <w:basedOn w:val="Normln"/>
    <w:uiPriority w:val="99"/>
    <w:rsid w:val="00987167"/>
    <w:pPr>
      <w:numPr>
        <w:numId w:val="4"/>
      </w:numPr>
    </w:pPr>
  </w:style>
  <w:style w:type="paragraph" w:styleId="Seznamsodrkami5">
    <w:name w:val="List Bullet 5"/>
    <w:basedOn w:val="Normln"/>
    <w:uiPriority w:val="99"/>
    <w:rsid w:val="00987167"/>
    <w:pPr>
      <w:numPr>
        <w:numId w:val="5"/>
      </w:numPr>
    </w:pPr>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bidi="ar-SA"/>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bloku">
    <w:name w:val="Block Text"/>
    <w:basedOn w:val="Normln"/>
    <w:uiPriority w:val="99"/>
    <w:rsid w:val="00987167"/>
    <w:pPr>
      <w:spacing w:after="120"/>
      <w:ind w:left="1440" w:right="1440"/>
    </w:p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paragraph" w:styleId="Zvr">
    <w:name w:val="Closing"/>
    <w:basedOn w:val="Normln"/>
    <w:link w:val="ZvrChar"/>
    <w:uiPriority w:val="99"/>
    <w:rsid w:val="00987167"/>
    <w:pPr>
      <w:ind w:left="4252"/>
    </w:pPr>
  </w:style>
  <w:style w:type="character" w:customStyle="1" w:styleId="ZvrChar">
    <w:name w:val="Závěr Char"/>
    <w:basedOn w:val="Standardnpsmoodstavce"/>
    <w:link w:val="Zvr"/>
    <w:uiPriority w:val="99"/>
    <w:semiHidden/>
    <w:locked/>
    <w:rsid w:val="00ED4574"/>
    <w:rPr>
      <w:rFonts w:ascii="Arial" w:hAnsi="Arial" w:cs="Arial"/>
      <w:sz w:val="20"/>
      <w:szCs w:val="20"/>
    </w:rPr>
  </w:style>
  <w:style w:type="paragraph" w:styleId="Zptenadresanaoblku">
    <w:name w:val="envelope return"/>
    <w:basedOn w:val="Normln"/>
    <w:uiPriority w:val="99"/>
    <w:rsid w:val="00987167"/>
  </w:style>
  <w:style w:type="paragraph" w:customStyle="1" w:styleId="Koment">
    <w:name w:val="Komentář"/>
    <w:basedOn w:val="Normln"/>
    <w:uiPriority w:val="99"/>
    <w:rsid w:val="00987167"/>
    <w:pPr>
      <w:spacing w:before="120"/>
      <w:jc w:val="both"/>
    </w:pPr>
    <w:rPr>
      <w:rFonts w:cs="Arial Narrow"/>
      <w:i/>
      <w:iCs/>
      <w:color w:val="FF0000"/>
    </w:rPr>
  </w:style>
  <w:style w:type="character" w:styleId="Odkaznakoment">
    <w:name w:val="annotation reference"/>
    <w:basedOn w:val="Standardnpsmoodstavce"/>
    <w:uiPriority w:val="99"/>
    <w:semiHidden/>
    <w:rsid w:val="00987167"/>
    <w:rPr>
      <w:rFonts w:cs="Times New Roman"/>
      <w:sz w:val="16"/>
      <w:szCs w:val="16"/>
    </w:rPr>
  </w:style>
  <w:style w:type="paragraph" w:customStyle="1" w:styleId="NadpisPodkapitoly2">
    <w:name w:val="NadpisPodkapitoly2"/>
    <w:basedOn w:val="Normln"/>
    <w:next w:val="Normln"/>
    <w:uiPriority w:val="99"/>
    <w:rsid w:val="000C4B02"/>
    <w:pPr>
      <w:keepNext/>
      <w:spacing w:before="360" w:after="60"/>
    </w:pPr>
    <w:rPr>
      <w:u w:val="single"/>
    </w:rPr>
  </w:style>
  <w:style w:type="character" w:styleId="Sledovanodkaz">
    <w:name w:val="FollowedHyperlink"/>
    <w:basedOn w:val="Standardnpsmoodstavce"/>
    <w:uiPriority w:val="99"/>
    <w:rsid w:val="00987167"/>
    <w:rPr>
      <w:rFonts w:cs="Times New Roman"/>
      <w:color w:val="800080"/>
      <w:u w:val="single"/>
    </w:rPr>
  </w:style>
  <w:style w:type="table" w:styleId="Mkatabulky">
    <w:name w:val="Table Grid"/>
    <w:basedOn w:val="Normlntabulka"/>
    <w:uiPriority w:val="99"/>
    <w:rsid w:val="00353EDD"/>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pisektabulky">
    <w:name w:val="Popisek tabulky"/>
    <w:basedOn w:val="Normln"/>
    <w:uiPriority w:val="99"/>
    <w:rsid w:val="0006587E"/>
    <w:rPr>
      <w:i/>
      <w:iCs/>
      <w:sz w:val="14"/>
      <w:szCs w:val="14"/>
    </w:rPr>
  </w:style>
  <w:style w:type="paragraph" w:customStyle="1" w:styleId="dajtabulky">
    <w:name w:val="Údaj tabulky"/>
    <w:basedOn w:val="Normln"/>
    <w:uiPriority w:val="99"/>
    <w:rsid w:val="0006587E"/>
    <w:rPr>
      <w:sz w:val="18"/>
      <w:szCs w:val="18"/>
    </w:rPr>
  </w:style>
  <w:style w:type="paragraph" w:customStyle="1" w:styleId="Firma">
    <w:name w:val="Firma"/>
    <w:basedOn w:val="dajtabulky"/>
    <w:uiPriority w:val="99"/>
    <w:rsid w:val="0046155E"/>
  </w:style>
  <w:style w:type="paragraph" w:customStyle="1" w:styleId="Souprava">
    <w:name w:val="Souprava"/>
    <w:uiPriority w:val="99"/>
    <w:rsid w:val="009C7991"/>
    <w:pPr>
      <w:jc w:val="center"/>
    </w:pPr>
    <w:rPr>
      <w:rFonts w:ascii="Arial" w:hAnsi="Arial" w:cs="Arial"/>
      <w:b/>
      <w:bCs/>
      <w:color w:val="99CCFF"/>
      <w:sz w:val="144"/>
      <w:szCs w:val="144"/>
    </w:rPr>
  </w:style>
  <w:style w:type="paragraph" w:customStyle="1" w:styleId="Aqpodrka1">
    <w:name w:val="Aqp_odrážka1"/>
    <w:basedOn w:val="Normln"/>
    <w:uiPriority w:val="99"/>
    <w:rsid w:val="006B0D94"/>
    <w:pPr>
      <w:numPr>
        <w:numId w:val="6"/>
      </w:numPr>
    </w:pPr>
  </w:style>
  <w:style w:type="paragraph" w:customStyle="1" w:styleId="Projekt">
    <w:name w:val="Projekt"/>
    <w:basedOn w:val="dajtabulky"/>
    <w:uiPriority w:val="99"/>
    <w:rsid w:val="00873F1F"/>
    <w:rPr>
      <w:sz w:val="28"/>
      <w:szCs w:val="28"/>
    </w:rPr>
  </w:style>
  <w:style w:type="paragraph" w:customStyle="1" w:styleId="dajtabulky10">
    <w:name w:val="Údaj tabulky 10"/>
    <w:basedOn w:val="dajtabulky"/>
    <w:uiPriority w:val="99"/>
    <w:rsid w:val="00F64454"/>
    <w:rPr>
      <w:sz w:val="20"/>
      <w:szCs w:val="20"/>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character" w:customStyle="1" w:styleId="AqpTuPodtr">
    <w:name w:val="AqpTučPodtr"/>
    <w:basedOn w:val="Standardnpsmoodstavce"/>
    <w:uiPriority w:val="99"/>
    <w:rsid w:val="003B113F"/>
    <w:rPr>
      <w:rFonts w:cs="Times New Roman"/>
      <w:b/>
      <w:bCs/>
      <w:u w:val="single"/>
    </w:rPr>
  </w:style>
  <w:style w:type="character" w:customStyle="1" w:styleId="AqpPodtr">
    <w:name w:val="AqpPodtr"/>
    <w:basedOn w:val="Standardnpsmoodstavce"/>
    <w:uiPriority w:val="99"/>
    <w:rsid w:val="003B113F"/>
    <w:rPr>
      <w:rFonts w:cs="Times New Roman"/>
      <w:u w:val="single"/>
    </w:rPr>
  </w:style>
  <w:style w:type="paragraph" w:customStyle="1" w:styleId="Aqpslovn">
    <w:name w:val="Aqp_číslování"/>
    <w:basedOn w:val="Aqpodrka1"/>
    <w:uiPriority w:val="99"/>
    <w:rsid w:val="00B6302C"/>
    <w:pPr>
      <w:numPr>
        <w:numId w:val="7"/>
      </w:numPr>
      <w:tabs>
        <w:tab w:val="num" w:pos="284"/>
        <w:tab w:val="num" w:pos="432"/>
        <w:tab w:val="num" w:pos="643"/>
        <w:tab w:val="num" w:pos="926"/>
        <w:tab w:val="num" w:pos="1492"/>
      </w:tabs>
      <w:ind w:left="432" w:hanging="432"/>
    </w:pPr>
  </w:style>
  <w:style w:type="character" w:customStyle="1" w:styleId="Styl1">
    <w:name w:val="Styl1"/>
    <w:basedOn w:val="Standardnpsmoodstavce"/>
    <w:uiPriority w:val="99"/>
    <w:rsid w:val="003B113F"/>
    <w:rPr>
      <w:rFonts w:cs="Times New Roman"/>
      <w:i/>
      <w:iCs/>
    </w:rPr>
  </w:style>
  <w:style w:type="character" w:customStyle="1" w:styleId="AqpTu">
    <w:name w:val="AqpTuč"/>
    <w:basedOn w:val="Standardnpsmoodstavce"/>
    <w:uiPriority w:val="99"/>
    <w:rsid w:val="003B113F"/>
    <w:rPr>
      <w:rFonts w:cs="Times New Roman"/>
      <w:b/>
      <w:bCs/>
    </w:rPr>
  </w:style>
  <w:style w:type="numbering" w:customStyle="1" w:styleId="StylVcerovov14bTunVlastnbarvaRGB0">
    <w:name w:val="Styl Víceúrovňové 14 b. Tučné Vlastní barva(RGB(0"/>
    <w:aliases w:val="102,153))"/>
    <w:rsid w:val="007140FB"/>
    <w:pPr>
      <w:numPr>
        <w:numId w:val="8"/>
      </w:numPr>
    </w:pPr>
  </w:style>
  <w:style w:type="paragraph" w:styleId="Odstavecseseznamem">
    <w:name w:val="List Paragraph"/>
    <w:basedOn w:val="Normln"/>
    <w:uiPriority w:val="34"/>
    <w:qFormat/>
    <w:rsid w:val="0030632D"/>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E40F21"/>
    <w:pPr>
      <w:spacing w:line="300" w:lineRule="auto"/>
    </w:pPr>
    <w:rPr>
      <w:rFonts w:ascii="Arial Narrow" w:hAnsi="Arial Narrow" w:cs="Arial"/>
      <w:sz w:val="22"/>
    </w:rPr>
  </w:style>
  <w:style w:type="paragraph" w:styleId="Nadpis1">
    <w:name w:val="heading 1"/>
    <w:basedOn w:val="Normln"/>
    <w:next w:val="AqpText"/>
    <w:link w:val="Nadpis1Char"/>
    <w:uiPriority w:val="99"/>
    <w:qFormat/>
    <w:rsid w:val="006F6753"/>
    <w:pPr>
      <w:keepNext/>
      <w:numPr>
        <w:numId w:val="9"/>
      </w:numPr>
      <w:spacing w:before="360" w:after="120"/>
      <w:outlineLvl w:val="0"/>
    </w:pPr>
    <w:rPr>
      <w:b/>
      <w:bCs/>
      <w:caps/>
      <w:kern w:val="32"/>
      <w:sz w:val="28"/>
      <w:szCs w:val="28"/>
    </w:rPr>
  </w:style>
  <w:style w:type="paragraph" w:styleId="Nadpis2">
    <w:name w:val="heading 2"/>
    <w:basedOn w:val="Normln"/>
    <w:next w:val="AqpText"/>
    <w:link w:val="Nadpis2Char"/>
    <w:uiPriority w:val="99"/>
    <w:qFormat/>
    <w:rsid w:val="0030632D"/>
    <w:pPr>
      <w:keepNext/>
      <w:numPr>
        <w:ilvl w:val="1"/>
        <w:numId w:val="9"/>
      </w:numPr>
      <w:spacing w:before="360" w:after="60"/>
      <w:outlineLvl w:val="1"/>
    </w:pPr>
    <w:rPr>
      <w:b/>
      <w:bCs/>
      <w:caps/>
      <w:sz w:val="24"/>
    </w:rPr>
  </w:style>
  <w:style w:type="paragraph" w:styleId="Nadpis3">
    <w:name w:val="heading 3"/>
    <w:basedOn w:val="Normln"/>
    <w:next w:val="AqpText"/>
    <w:link w:val="Nadpis3Char"/>
    <w:uiPriority w:val="99"/>
    <w:qFormat/>
    <w:rsid w:val="000F14C5"/>
    <w:pPr>
      <w:keepNext/>
      <w:numPr>
        <w:ilvl w:val="2"/>
        <w:numId w:val="9"/>
      </w:numPr>
      <w:spacing w:before="360" w:after="60"/>
      <w:outlineLvl w:val="2"/>
    </w:pPr>
    <w:rPr>
      <w:b/>
      <w:bCs/>
    </w:rPr>
  </w:style>
  <w:style w:type="paragraph" w:styleId="Nadpis4">
    <w:name w:val="heading 4"/>
    <w:basedOn w:val="Normln"/>
    <w:next w:val="AqpText"/>
    <w:link w:val="Nadpis4Char"/>
    <w:uiPriority w:val="99"/>
    <w:qFormat/>
    <w:rsid w:val="000F14C5"/>
    <w:pPr>
      <w:keepNext/>
      <w:numPr>
        <w:ilvl w:val="3"/>
        <w:numId w:val="9"/>
      </w:numPr>
      <w:spacing w:before="240" w:after="60"/>
      <w:outlineLvl w:val="3"/>
    </w:pPr>
    <w:rPr>
      <w:b/>
      <w:bCs/>
      <w:spacing w:val="20"/>
    </w:rPr>
  </w:style>
  <w:style w:type="paragraph" w:styleId="Nadpis5">
    <w:name w:val="heading 5"/>
    <w:basedOn w:val="Normln"/>
    <w:next w:val="AqpText"/>
    <w:link w:val="Nadpis5Char"/>
    <w:uiPriority w:val="99"/>
    <w:qFormat/>
    <w:rsid w:val="000F14C5"/>
    <w:pPr>
      <w:keepNext/>
      <w:numPr>
        <w:ilvl w:val="4"/>
        <w:numId w:val="9"/>
      </w:numPr>
      <w:spacing w:before="180" w:after="60"/>
      <w:outlineLvl w:val="4"/>
    </w:pPr>
    <w:rPr>
      <w:spacing w:val="20"/>
    </w:rPr>
  </w:style>
  <w:style w:type="paragraph" w:styleId="Nadpis6">
    <w:name w:val="heading 6"/>
    <w:basedOn w:val="Normln"/>
    <w:next w:val="AqpText"/>
    <w:link w:val="Nadpis6Char"/>
    <w:uiPriority w:val="99"/>
    <w:qFormat/>
    <w:rsid w:val="000F14C5"/>
    <w:pPr>
      <w:keepNext/>
      <w:numPr>
        <w:ilvl w:val="5"/>
        <w:numId w:val="9"/>
      </w:numPr>
      <w:spacing w:before="180" w:after="60"/>
      <w:outlineLvl w:val="5"/>
    </w:pPr>
  </w:style>
  <w:style w:type="paragraph" w:styleId="Nadpis7">
    <w:name w:val="heading 7"/>
    <w:basedOn w:val="Normln"/>
    <w:next w:val="AqpText"/>
    <w:link w:val="Nadpis7Char"/>
    <w:uiPriority w:val="99"/>
    <w:qFormat/>
    <w:rsid w:val="000F14C5"/>
    <w:pPr>
      <w:keepNext/>
      <w:numPr>
        <w:ilvl w:val="6"/>
        <w:numId w:val="9"/>
      </w:numPr>
      <w:spacing w:before="180" w:after="60"/>
      <w:outlineLvl w:val="6"/>
    </w:pPr>
    <w:rPr>
      <w:i/>
      <w:iCs/>
    </w:rPr>
  </w:style>
  <w:style w:type="paragraph" w:styleId="Nadpis8">
    <w:name w:val="heading 8"/>
    <w:basedOn w:val="Normln"/>
    <w:next w:val="Normln"/>
    <w:link w:val="Nadpis8Char"/>
    <w:uiPriority w:val="99"/>
    <w:qFormat/>
    <w:rsid w:val="000F14C5"/>
    <w:pPr>
      <w:numPr>
        <w:ilvl w:val="7"/>
        <w:numId w:val="9"/>
      </w:numPr>
      <w:spacing w:before="240" w:after="60"/>
      <w:outlineLvl w:val="7"/>
    </w:pPr>
    <w:rPr>
      <w:i/>
      <w:iCs/>
    </w:rPr>
  </w:style>
  <w:style w:type="paragraph" w:styleId="Nadpis9">
    <w:name w:val="heading 9"/>
    <w:basedOn w:val="Normln"/>
    <w:next w:val="Normln"/>
    <w:link w:val="Nadpis9Char"/>
    <w:uiPriority w:val="99"/>
    <w:qFormat/>
    <w:rsid w:val="000F14C5"/>
    <w:pPr>
      <w:numPr>
        <w:ilvl w:val="8"/>
        <w:numId w:val="9"/>
      </w:numPr>
      <w:spacing w:before="240" w:after="60"/>
      <w:outlineLvl w:val="8"/>
    </w:pPr>
    <w:rPr>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6625A"/>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30632D"/>
    <w:rPr>
      <w:rFonts w:ascii="Arial Narrow" w:hAnsi="Arial Narrow" w:cs="Arial"/>
      <w:b/>
      <w:bCs/>
      <w:caps/>
      <w:sz w:val="24"/>
    </w:rPr>
  </w:style>
  <w:style w:type="character" w:customStyle="1" w:styleId="Nadpis3Char">
    <w:name w:val="Nadpis 3 Char"/>
    <w:basedOn w:val="Standardnpsmoodstavce"/>
    <w:link w:val="Nadpis3"/>
    <w:uiPriority w:val="99"/>
    <w:locked/>
    <w:rsid w:val="000F14C5"/>
    <w:rPr>
      <w:rFonts w:ascii="Arial" w:hAnsi="Arial" w:cs="Arial"/>
      <w:b/>
      <w:bCs/>
    </w:rPr>
  </w:style>
  <w:style w:type="character" w:customStyle="1" w:styleId="Nadpis4Char">
    <w:name w:val="Nadpis 4 Char"/>
    <w:basedOn w:val="Standardnpsmoodstavce"/>
    <w:link w:val="Nadpis4"/>
    <w:uiPriority w:val="99"/>
    <w:locked/>
    <w:rsid w:val="000F14C5"/>
    <w:rPr>
      <w:rFonts w:ascii="Arial" w:hAnsi="Arial" w:cs="Arial"/>
      <w:b/>
      <w:bCs/>
      <w:spacing w:val="20"/>
    </w:rPr>
  </w:style>
  <w:style w:type="character" w:customStyle="1" w:styleId="Nadpis5Char">
    <w:name w:val="Nadpis 5 Char"/>
    <w:basedOn w:val="Standardnpsmoodstavce"/>
    <w:link w:val="Nadpis5"/>
    <w:uiPriority w:val="99"/>
    <w:locked/>
    <w:rsid w:val="000F14C5"/>
    <w:rPr>
      <w:rFonts w:ascii="Arial" w:hAnsi="Arial" w:cs="Arial"/>
      <w:spacing w:val="20"/>
    </w:rPr>
  </w:style>
  <w:style w:type="character" w:customStyle="1" w:styleId="Nadpis6Char">
    <w:name w:val="Nadpis 6 Char"/>
    <w:basedOn w:val="Standardnpsmoodstavce"/>
    <w:link w:val="Nadpis6"/>
    <w:uiPriority w:val="99"/>
    <w:locked/>
    <w:rsid w:val="000F14C5"/>
    <w:rPr>
      <w:rFonts w:ascii="Arial" w:hAnsi="Arial" w:cs="Arial"/>
    </w:rPr>
  </w:style>
  <w:style w:type="character" w:customStyle="1" w:styleId="Nadpis7Char">
    <w:name w:val="Nadpis 7 Char"/>
    <w:basedOn w:val="Standardnpsmoodstavce"/>
    <w:link w:val="Nadpis7"/>
    <w:uiPriority w:val="99"/>
    <w:locked/>
    <w:rsid w:val="000F14C5"/>
    <w:rPr>
      <w:rFonts w:ascii="Arial" w:hAnsi="Arial" w:cs="Arial"/>
      <w:i/>
      <w:iCs/>
    </w:rPr>
  </w:style>
  <w:style w:type="character" w:customStyle="1" w:styleId="Nadpis8Char">
    <w:name w:val="Nadpis 8 Char"/>
    <w:basedOn w:val="Standardnpsmoodstavce"/>
    <w:link w:val="Nadpis8"/>
    <w:uiPriority w:val="99"/>
    <w:locked/>
    <w:rsid w:val="000F14C5"/>
    <w:rPr>
      <w:rFonts w:ascii="Arial" w:hAnsi="Arial" w:cs="Arial"/>
      <w:i/>
      <w:iCs/>
    </w:rPr>
  </w:style>
  <w:style w:type="character" w:customStyle="1" w:styleId="Nadpis9Char">
    <w:name w:val="Nadpis 9 Char"/>
    <w:basedOn w:val="Standardnpsmoodstavce"/>
    <w:link w:val="Nadpis9"/>
    <w:uiPriority w:val="99"/>
    <w:locked/>
    <w:rsid w:val="000F14C5"/>
    <w:rPr>
      <w:rFonts w:ascii="Arial" w:hAnsi="Arial" w:cs="Arial"/>
      <w:sz w:val="22"/>
      <w:szCs w:val="22"/>
    </w:rPr>
  </w:style>
  <w:style w:type="character" w:customStyle="1" w:styleId="Nadpis1Char">
    <w:name w:val="Nadpis 1 Char"/>
    <w:basedOn w:val="Standardnpsmoodstavce"/>
    <w:link w:val="Nadpis1"/>
    <w:uiPriority w:val="99"/>
    <w:locked/>
    <w:rsid w:val="006F6753"/>
    <w:rPr>
      <w:rFonts w:ascii="Arial" w:hAnsi="Arial" w:cs="Arial"/>
      <w:b/>
      <w:bCs/>
      <w:caps/>
      <w:kern w:val="32"/>
      <w:sz w:val="28"/>
      <w:szCs w:val="28"/>
    </w:rPr>
  </w:style>
  <w:style w:type="paragraph" w:customStyle="1" w:styleId="AqpText">
    <w:name w:val="AqpText"/>
    <w:basedOn w:val="Normln"/>
    <w:link w:val="AqpTextChar2"/>
    <w:uiPriority w:val="99"/>
    <w:rsid w:val="006B0D94"/>
    <w:pPr>
      <w:spacing w:before="120"/>
      <w:jc w:val="both"/>
    </w:pPr>
  </w:style>
  <w:style w:type="character" w:customStyle="1" w:styleId="AqpTextChar2">
    <w:name w:val="AqpText Char2"/>
    <w:basedOn w:val="Standardnpsmoodstavce"/>
    <w:link w:val="AqpText"/>
    <w:uiPriority w:val="99"/>
    <w:locked/>
    <w:rsid w:val="006B0D94"/>
    <w:rPr>
      <w:rFonts w:ascii="Arial" w:hAnsi="Arial" w:cs="Arial"/>
      <w:sz w:val="24"/>
      <w:szCs w:val="24"/>
      <w:lang w:val="cs-CZ" w:eastAsia="cs-CZ"/>
    </w:rPr>
  </w:style>
  <w:style w:type="paragraph" w:customStyle="1" w:styleId="AqpNadpisTab">
    <w:name w:val="AqpNadpisTab"/>
    <w:basedOn w:val="Normln"/>
    <w:next w:val="AqpText"/>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44023A"/>
    <w:pPr>
      <w:tabs>
        <w:tab w:val="right" w:pos="8505"/>
      </w:tabs>
    </w:pPr>
    <w:rPr>
      <w:sz w:val="18"/>
      <w:szCs w:val="18"/>
    </w:rPr>
  </w:style>
  <w:style w:type="character" w:customStyle="1" w:styleId="ZhlavChar">
    <w:name w:val="Záhlaví Char"/>
    <w:basedOn w:val="Standardnpsmoodstavce"/>
    <w:link w:val="Zhlav"/>
    <w:uiPriority w:val="99"/>
    <w:semiHidden/>
    <w:locked/>
    <w:rsid w:val="00ED4574"/>
    <w:rPr>
      <w:rFonts w:ascii="Arial" w:hAnsi="Arial" w:cs="Arial"/>
      <w:sz w:val="20"/>
      <w:szCs w:val="20"/>
    </w:rPr>
  </w:style>
  <w:style w:type="paragraph" w:styleId="Zpat">
    <w:name w:val="footer"/>
    <w:basedOn w:val="Normln"/>
    <w:link w:val="ZpatChar"/>
    <w:uiPriority w:val="99"/>
    <w:rsid w:val="00E30C10"/>
    <w:pPr>
      <w:tabs>
        <w:tab w:val="right" w:pos="8505"/>
      </w:tabs>
    </w:pPr>
    <w:rPr>
      <w:sz w:val="18"/>
      <w:szCs w:val="18"/>
    </w:rPr>
  </w:style>
  <w:style w:type="character" w:customStyle="1" w:styleId="ZpatChar">
    <w:name w:val="Zápatí Char"/>
    <w:basedOn w:val="Standardnpsmoodstavce"/>
    <w:link w:val="Zpat"/>
    <w:uiPriority w:val="99"/>
    <w:semiHidden/>
    <w:locked/>
    <w:rsid w:val="00ED4574"/>
    <w:rPr>
      <w:rFonts w:ascii="Arial" w:hAnsi="Arial" w:cs="Arial"/>
      <w:sz w:val="20"/>
      <w:szCs w:val="20"/>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AqpLegenda">
    <w:name w:val="AqpLegenda"/>
    <w:basedOn w:val="Normln"/>
    <w:uiPriority w:val="99"/>
    <w:rsid w:val="005B5685"/>
    <w:pPr>
      <w:tabs>
        <w:tab w:val="left" w:pos="357"/>
      </w:tabs>
      <w:spacing w:before="60"/>
      <w:ind w:left="357" w:hanging="357"/>
    </w:pPr>
  </w:style>
  <w:style w:type="paragraph" w:customStyle="1" w:styleId="AqpTabulka">
    <w:name w:val="AqpTabulka"/>
    <w:basedOn w:val="Normln"/>
    <w:uiPriority w:val="99"/>
    <w:rsid w:val="006B0D94"/>
    <w:pPr>
      <w:keepLines/>
      <w:spacing w:before="20" w:after="20"/>
    </w:pPr>
  </w:style>
  <w:style w:type="character" w:customStyle="1" w:styleId="AqpKurziva">
    <w:name w:val="AqpKurziva"/>
    <w:basedOn w:val="Standardnpsmoodstavce"/>
    <w:uiPriority w:val="99"/>
    <w:rsid w:val="003B113F"/>
    <w:rPr>
      <w:rFonts w:cs="Times New Roman"/>
      <w:i/>
      <w:iCs/>
    </w:rPr>
  </w:style>
  <w:style w:type="character" w:customStyle="1" w:styleId="AqpTuKurz">
    <w:name w:val="AqpTučKurz"/>
    <w:basedOn w:val="Standardnpsmoodstavce"/>
    <w:uiPriority w:val="99"/>
    <w:rsid w:val="003B113F"/>
    <w:rPr>
      <w:rFonts w:cs="Times New Roman"/>
      <w:b/>
      <w:bCs/>
      <w:i/>
      <w:iCs/>
      <w:u w:val="none"/>
    </w:rPr>
  </w:style>
  <w:style w:type="paragraph" w:customStyle="1" w:styleId="AqpNadpis7">
    <w:name w:val="AqpNadpis7"/>
    <w:basedOn w:val="Normln"/>
    <w:next w:val="AqpText"/>
    <w:uiPriority w:val="99"/>
    <w:rsid w:val="00987167"/>
    <w:pPr>
      <w:keepNext/>
      <w:spacing w:before="180" w:after="60"/>
      <w:outlineLvl w:val="6"/>
    </w:pPr>
    <w:rPr>
      <w:i/>
      <w:iCs/>
    </w:rPr>
  </w:style>
  <w:style w:type="paragraph" w:customStyle="1" w:styleId="AqpPodnadpis">
    <w:name w:val="AqpPodnadpis"/>
    <w:basedOn w:val="Normln"/>
    <w:next w:val="AqpText"/>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spacing w:before="120"/>
      <w:ind w:left="340"/>
    </w:pPr>
    <w:rPr>
      <w:noProof/>
    </w:rPr>
  </w:style>
  <w:style w:type="paragraph" w:styleId="Obsah3">
    <w:name w:val="toc 3"/>
    <w:basedOn w:val="Normln"/>
    <w:next w:val="Normln"/>
    <w:autoRedefine/>
    <w:uiPriority w:val="39"/>
    <w:rsid w:val="00786362"/>
    <w:pPr>
      <w:spacing w:before="60"/>
      <w:ind w:left="567"/>
    </w:pPr>
  </w:style>
  <w:style w:type="character" w:styleId="Hypertextovodkaz">
    <w:name w:val="Hyperlink"/>
    <w:basedOn w:val="Standardnpsmoodstavce"/>
    <w:uiPriority w:val="99"/>
    <w:rsid w:val="00987167"/>
    <w:rPr>
      <w:rFonts w:cs="Times New Roman"/>
      <w:color w:val="0000FF"/>
      <w:u w:val="single"/>
    </w:rPr>
  </w:style>
  <w:style w:type="paragraph" w:styleId="Obsah4">
    <w:name w:val="toc 4"/>
    <w:basedOn w:val="Normln"/>
    <w:next w:val="Normln"/>
    <w:autoRedefine/>
    <w:uiPriority w:val="99"/>
    <w:semiHidden/>
    <w:rsid w:val="00987167"/>
    <w:pPr>
      <w:spacing w:before="20"/>
      <w:ind w:left="680"/>
    </w:pPr>
    <w:rPr>
      <w:rFonts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FormtovanvHTML">
    <w:name w:val="HTML Preformatted"/>
    <w:basedOn w:val="Normln"/>
    <w:link w:val="FormtovanvHTMLChar"/>
    <w:uiPriority w:val="99"/>
    <w:rsid w:val="00987167"/>
    <w:rPr>
      <w:rFonts w:ascii="Courier New" w:hAnsi="Courier New" w:cs="Courier New"/>
    </w:rPr>
  </w:style>
  <w:style w:type="character" w:customStyle="1" w:styleId="FormtovanvHTMLChar">
    <w:name w:val="Formátovaný v HTML Char"/>
    <w:basedOn w:val="Standardnpsmoodstavce"/>
    <w:link w:val="FormtovanvHTML"/>
    <w:uiPriority w:val="99"/>
    <w:semiHidden/>
    <w:locked/>
    <w:rsid w:val="00ED4574"/>
    <w:rPr>
      <w:rFonts w:ascii="Courier New" w:hAnsi="Courier New" w:cs="Courier New"/>
      <w:sz w:val="20"/>
      <w:szCs w:val="20"/>
    </w:rPr>
  </w:style>
  <w:style w:type="paragraph" w:styleId="Hlavikaobsahu">
    <w:name w:val="toa heading"/>
    <w:basedOn w:val="Normln"/>
    <w:next w:val="Normln"/>
    <w:uiPriority w:val="99"/>
    <w:semiHidden/>
    <w:rsid w:val="00987167"/>
    <w:pPr>
      <w:spacing w:before="120"/>
    </w:pPr>
    <w:rPr>
      <w:b/>
      <w:bCs/>
    </w:rPr>
  </w:style>
  <w:style w:type="paragraph" w:styleId="Hlavikarejstku">
    <w:name w:val="index heading"/>
    <w:basedOn w:val="Normln"/>
    <w:next w:val="Rejstk1"/>
    <w:uiPriority w:val="99"/>
    <w:semiHidden/>
    <w:rsid w:val="00987167"/>
    <w:rPr>
      <w:b/>
      <w:bCs/>
    </w:rPr>
  </w:style>
  <w:style w:type="paragraph" w:styleId="Nadpispoznmky">
    <w:name w:val="Note Heading"/>
    <w:basedOn w:val="Normln"/>
    <w:next w:val="Normln"/>
    <w:link w:val="NadpispoznmkyChar"/>
    <w:uiPriority w:val="99"/>
    <w:rsid w:val="00987167"/>
  </w:style>
  <w:style w:type="character" w:customStyle="1" w:styleId="NadpispoznmkyChar">
    <w:name w:val="Nadpis poznámky Char"/>
    <w:basedOn w:val="Standardnpsmoodstavce"/>
    <w:link w:val="Nadpispoznmky"/>
    <w:uiPriority w:val="99"/>
    <w:semiHidden/>
    <w:locked/>
    <w:rsid w:val="00ED4574"/>
    <w:rPr>
      <w:rFonts w:ascii="Arial" w:hAnsi="Arial" w:cs="Arial"/>
      <w:sz w:val="20"/>
      <w:szCs w:val="20"/>
    </w:rPr>
  </w:style>
  <w:style w:type="paragraph" w:styleId="Nzev">
    <w:name w:val="Title"/>
    <w:basedOn w:val="Normln"/>
    <w:link w:val="NzevChar"/>
    <w:uiPriority w:val="99"/>
    <w:qFormat/>
    <w:rsid w:val="00987167"/>
    <w:pPr>
      <w:spacing w:before="240" w:after="60"/>
      <w:jc w:val="center"/>
      <w:outlineLvl w:val="0"/>
    </w:pPr>
    <w:rPr>
      <w:b/>
      <w:bCs/>
      <w:kern w:val="28"/>
      <w:sz w:val="32"/>
      <w:szCs w:val="32"/>
    </w:rPr>
  </w:style>
  <w:style w:type="character" w:customStyle="1" w:styleId="NzevChar">
    <w:name w:val="Název Char"/>
    <w:basedOn w:val="Standardnpsmoodstavce"/>
    <w:link w:val="Nzev"/>
    <w:uiPriority w:val="99"/>
    <w:locked/>
    <w:rsid w:val="00ED4574"/>
    <w:rPr>
      <w:rFonts w:ascii="Cambria" w:hAnsi="Cambria" w:cs="Cambria"/>
      <w:b/>
      <w:bCs/>
      <w:kern w:val="28"/>
      <w:sz w:val="32"/>
      <w:szCs w:val="32"/>
    </w:rPr>
  </w:style>
  <w:style w:type="paragraph" w:styleId="Normlnweb">
    <w:name w:val="Normal (Web)"/>
    <w:basedOn w:val="Normln"/>
    <w:uiPriority w:val="99"/>
    <w:rsid w:val="00987167"/>
  </w:style>
  <w:style w:type="paragraph" w:styleId="Osloven">
    <w:name w:val="Salutation"/>
    <w:basedOn w:val="Normln"/>
    <w:next w:val="Normln"/>
    <w:link w:val="OslovenChar"/>
    <w:uiPriority w:val="99"/>
    <w:rsid w:val="00987167"/>
  </w:style>
  <w:style w:type="character" w:customStyle="1" w:styleId="OslovenChar">
    <w:name w:val="Oslovení Char"/>
    <w:basedOn w:val="Standardnpsmoodstavce"/>
    <w:link w:val="Osloven"/>
    <w:uiPriority w:val="99"/>
    <w:semiHidden/>
    <w:locked/>
    <w:rsid w:val="00ED4574"/>
    <w:rPr>
      <w:rFonts w:ascii="Arial" w:hAnsi="Arial" w:cs="Arial"/>
      <w:sz w:val="20"/>
      <w:szCs w:val="20"/>
    </w:rPr>
  </w:style>
  <w:style w:type="paragraph" w:styleId="Podpis">
    <w:name w:val="Signature"/>
    <w:basedOn w:val="Normln"/>
    <w:link w:val="PodpisChar"/>
    <w:uiPriority w:val="99"/>
    <w:rsid w:val="00987167"/>
    <w:pPr>
      <w:ind w:left="4252"/>
    </w:pPr>
  </w:style>
  <w:style w:type="character" w:customStyle="1" w:styleId="PodpisChar">
    <w:name w:val="Podpis Char"/>
    <w:basedOn w:val="Standardnpsmoodstavce"/>
    <w:link w:val="Podpis"/>
    <w:uiPriority w:val="99"/>
    <w:semiHidden/>
    <w:locked/>
    <w:rsid w:val="00ED4574"/>
    <w:rPr>
      <w:rFonts w:ascii="Arial" w:hAnsi="Arial" w:cs="Arial"/>
      <w:sz w:val="20"/>
      <w:szCs w:val="20"/>
    </w:rPr>
  </w:style>
  <w:style w:type="paragraph" w:styleId="Podpise-mailu">
    <w:name w:val="E-mail Signature"/>
    <w:basedOn w:val="Normln"/>
    <w:link w:val="Podpise-mailuChar"/>
    <w:uiPriority w:val="99"/>
    <w:rsid w:val="00987167"/>
  </w:style>
  <w:style w:type="character" w:customStyle="1" w:styleId="Podpise-mailuChar">
    <w:name w:val="Podpis e-mailu Char"/>
    <w:basedOn w:val="Standardnpsmoodstavce"/>
    <w:link w:val="Podpise-mailu"/>
    <w:uiPriority w:val="99"/>
    <w:semiHidden/>
    <w:locked/>
    <w:rsid w:val="00ED4574"/>
    <w:rPr>
      <w:rFonts w:ascii="Arial" w:hAnsi="Arial" w:cs="Arial"/>
      <w:sz w:val="20"/>
      <w:szCs w:val="20"/>
    </w:rPr>
  </w:style>
  <w:style w:type="paragraph" w:styleId="Pokraovnseznamu">
    <w:name w:val="List Continue"/>
    <w:basedOn w:val="Normln"/>
    <w:uiPriority w:val="99"/>
    <w:rsid w:val="00987167"/>
    <w:pPr>
      <w:spacing w:after="120"/>
      <w:ind w:left="283"/>
    </w:pPr>
  </w:style>
  <w:style w:type="paragraph" w:styleId="Pokraovnseznamu2">
    <w:name w:val="List Continue 2"/>
    <w:basedOn w:val="Normln"/>
    <w:uiPriority w:val="99"/>
    <w:rsid w:val="00987167"/>
    <w:pPr>
      <w:spacing w:after="120"/>
      <w:ind w:left="566"/>
    </w:pPr>
  </w:style>
  <w:style w:type="paragraph" w:styleId="Pokraovnseznamu3">
    <w:name w:val="List Continue 3"/>
    <w:basedOn w:val="Normln"/>
    <w:uiPriority w:val="99"/>
    <w:rsid w:val="00987167"/>
    <w:pPr>
      <w:spacing w:after="120"/>
      <w:ind w:left="849"/>
    </w:pPr>
  </w:style>
  <w:style w:type="paragraph" w:styleId="Pokraovnseznamu4">
    <w:name w:val="List Continue 4"/>
    <w:basedOn w:val="Normln"/>
    <w:uiPriority w:val="99"/>
    <w:rsid w:val="00987167"/>
    <w:pPr>
      <w:spacing w:after="120"/>
      <w:ind w:left="1132"/>
    </w:pPr>
  </w:style>
  <w:style w:type="paragraph" w:styleId="Pokraovnseznamu5">
    <w:name w:val="List Continue 5"/>
    <w:basedOn w:val="Normln"/>
    <w:uiPriority w:val="99"/>
    <w:rsid w:val="00987167"/>
    <w:pPr>
      <w:spacing w:after="120"/>
      <w:ind w:left="1415"/>
    </w:p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
    <w:name w:val="List"/>
    <w:basedOn w:val="Normln"/>
    <w:uiPriority w:val="99"/>
    <w:rsid w:val="00987167"/>
    <w:pPr>
      <w:ind w:left="283" w:hanging="283"/>
    </w:pPr>
  </w:style>
  <w:style w:type="paragraph" w:styleId="Seznam2">
    <w:name w:val="List 2"/>
    <w:basedOn w:val="Normln"/>
    <w:uiPriority w:val="99"/>
    <w:rsid w:val="00987167"/>
    <w:pPr>
      <w:ind w:left="566" w:hanging="283"/>
    </w:pPr>
  </w:style>
  <w:style w:type="paragraph" w:styleId="Seznam3">
    <w:name w:val="List 3"/>
    <w:basedOn w:val="Normln"/>
    <w:uiPriority w:val="99"/>
    <w:rsid w:val="00987167"/>
    <w:pPr>
      <w:ind w:left="849" w:hanging="283"/>
    </w:pPr>
  </w:style>
  <w:style w:type="paragraph" w:styleId="Seznam4">
    <w:name w:val="List 4"/>
    <w:basedOn w:val="Normln"/>
    <w:uiPriority w:val="99"/>
    <w:rsid w:val="00987167"/>
    <w:pPr>
      <w:ind w:left="1132" w:hanging="283"/>
    </w:pPr>
  </w:style>
  <w:style w:type="paragraph" w:styleId="Seznam5">
    <w:name w:val="List 5"/>
    <w:basedOn w:val="Normln"/>
    <w:uiPriority w:val="99"/>
    <w:rsid w:val="00987167"/>
    <w:pPr>
      <w:ind w:left="1415" w:hanging="283"/>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Seznamsodrkami">
    <w:name w:val="List Bullet"/>
    <w:basedOn w:val="Normln"/>
    <w:uiPriority w:val="99"/>
    <w:rsid w:val="00987167"/>
    <w:pPr>
      <w:numPr>
        <w:numId w:val="1"/>
      </w:numPr>
    </w:pPr>
  </w:style>
  <w:style w:type="paragraph" w:styleId="Seznamsodrkami2">
    <w:name w:val="List Bullet 2"/>
    <w:basedOn w:val="Normln"/>
    <w:uiPriority w:val="99"/>
    <w:rsid w:val="00987167"/>
    <w:pPr>
      <w:numPr>
        <w:numId w:val="2"/>
      </w:numPr>
    </w:pPr>
  </w:style>
  <w:style w:type="paragraph" w:styleId="Seznamsodrkami3">
    <w:name w:val="List Bullet 3"/>
    <w:basedOn w:val="Normln"/>
    <w:uiPriority w:val="99"/>
    <w:rsid w:val="00987167"/>
    <w:pPr>
      <w:numPr>
        <w:numId w:val="3"/>
      </w:numPr>
    </w:pPr>
  </w:style>
  <w:style w:type="paragraph" w:styleId="Seznamsodrkami4">
    <w:name w:val="List Bullet 4"/>
    <w:basedOn w:val="Normln"/>
    <w:uiPriority w:val="99"/>
    <w:rsid w:val="00987167"/>
    <w:pPr>
      <w:numPr>
        <w:numId w:val="4"/>
      </w:numPr>
    </w:pPr>
  </w:style>
  <w:style w:type="paragraph" w:styleId="Seznamsodrkami5">
    <w:name w:val="List Bullet 5"/>
    <w:basedOn w:val="Normln"/>
    <w:uiPriority w:val="99"/>
    <w:rsid w:val="00987167"/>
    <w:pPr>
      <w:numPr>
        <w:numId w:val="5"/>
      </w:numPr>
    </w:pPr>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bidi="ar-SA"/>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bloku">
    <w:name w:val="Block Text"/>
    <w:basedOn w:val="Normln"/>
    <w:uiPriority w:val="99"/>
    <w:rsid w:val="00987167"/>
    <w:pPr>
      <w:spacing w:after="120"/>
      <w:ind w:left="1440" w:right="1440"/>
    </w:p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paragraph" w:styleId="Zvr">
    <w:name w:val="Closing"/>
    <w:basedOn w:val="Normln"/>
    <w:link w:val="ZvrChar"/>
    <w:uiPriority w:val="99"/>
    <w:rsid w:val="00987167"/>
    <w:pPr>
      <w:ind w:left="4252"/>
    </w:pPr>
  </w:style>
  <w:style w:type="character" w:customStyle="1" w:styleId="ZvrChar">
    <w:name w:val="Závěr Char"/>
    <w:basedOn w:val="Standardnpsmoodstavce"/>
    <w:link w:val="Zvr"/>
    <w:uiPriority w:val="99"/>
    <w:semiHidden/>
    <w:locked/>
    <w:rsid w:val="00ED4574"/>
    <w:rPr>
      <w:rFonts w:ascii="Arial" w:hAnsi="Arial" w:cs="Arial"/>
      <w:sz w:val="20"/>
      <w:szCs w:val="20"/>
    </w:rPr>
  </w:style>
  <w:style w:type="paragraph" w:styleId="Zptenadresanaoblku">
    <w:name w:val="envelope return"/>
    <w:basedOn w:val="Normln"/>
    <w:uiPriority w:val="99"/>
    <w:rsid w:val="00987167"/>
  </w:style>
  <w:style w:type="paragraph" w:customStyle="1" w:styleId="Koment">
    <w:name w:val="Komentář"/>
    <w:basedOn w:val="Normln"/>
    <w:uiPriority w:val="99"/>
    <w:rsid w:val="00987167"/>
    <w:pPr>
      <w:spacing w:before="120"/>
      <w:jc w:val="both"/>
    </w:pPr>
    <w:rPr>
      <w:rFonts w:cs="Arial Narrow"/>
      <w:i/>
      <w:iCs/>
      <w:color w:val="FF0000"/>
    </w:rPr>
  </w:style>
  <w:style w:type="character" w:styleId="Odkaznakoment">
    <w:name w:val="annotation reference"/>
    <w:basedOn w:val="Standardnpsmoodstavce"/>
    <w:uiPriority w:val="99"/>
    <w:semiHidden/>
    <w:rsid w:val="00987167"/>
    <w:rPr>
      <w:rFonts w:cs="Times New Roman"/>
      <w:sz w:val="16"/>
      <w:szCs w:val="16"/>
    </w:rPr>
  </w:style>
  <w:style w:type="paragraph" w:customStyle="1" w:styleId="NadpisPodkapitoly2">
    <w:name w:val="NadpisPodkapitoly2"/>
    <w:basedOn w:val="Normln"/>
    <w:next w:val="Normln"/>
    <w:uiPriority w:val="99"/>
    <w:rsid w:val="000C4B02"/>
    <w:pPr>
      <w:keepNext/>
      <w:spacing w:before="360" w:after="60"/>
    </w:pPr>
    <w:rPr>
      <w:u w:val="single"/>
    </w:rPr>
  </w:style>
  <w:style w:type="character" w:styleId="Sledovanodkaz">
    <w:name w:val="FollowedHyperlink"/>
    <w:basedOn w:val="Standardnpsmoodstavce"/>
    <w:uiPriority w:val="99"/>
    <w:rsid w:val="00987167"/>
    <w:rPr>
      <w:rFonts w:cs="Times New Roman"/>
      <w:color w:val="800080"/>
      <w:u w:val="single"/>
    </w:rPr>
  </w:style>
  <w:style w:type="table" w:styleId="Mkatabulky">
    <w:name w:val="Table Grid"/>
    <w:basedOn w:val="Normlntabulka"/>
    <w:uiPriority w:val="99"/>
    <w:rsid w:val="00353EDD"/>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pisektabulky">
    <w:name w:val="Popisek tabulky"/>
    <w:basedOn w:val="Normln"/>
    <w:uiPriority w:val="99"/>
    <w:rsid w:val="0006587E"/>
    <w:rPr>
      <w:i/>
      <w:iCs/>
      <w:sz w:val="14"/>
      <w:szCs w:val="14"/>
    </w:rPr>
  </w:style>
  <w:style w:type="paragraph" w:customStyle="1" w:styleId="dajtabulky">
    <w:name w:val="Údaj tabulky"/>
    <w:basedOn w:val="Normln"/>
    <w:uiPriority w:val="99"/>
    <w:rsid w:val="0006587E"/>
    <w:rPr>
      <w:sz w:val="18"/>
      <w:szCs w:val="18"/>
    </w:rPr>
  </w:style>
  <w:style w:type="paragraph" w:customStyle="1" w:styleId="Firma">
    <w:name w:val="Firma"/>
    <w:basedOn w:val="dajtabulky"/>
    <w:uiPriority w:val="99"/>
    <w:rsid w:val="0046155E"/>
  </w:style>
  <w:style w:type="paragraph" w:customStyle="1" w:styleId="Souprava">
    <w:name w:val="Souprava"/>
    <w:uiPriority w:val="99"/>
    <w:rsid w:val="009C7991"/>
    <w:pPr>
      <w:jc w:val="center"/>
    </w:pPr>
    <w:rPr>
      <w:rFonts w:ascii="Arial" w:hAnsi="Arial" w:cs="Arial"/>
      <w:b/>
      <w:bCs/>
      <w:color w:val="99CCFF"/>
      <w:sz w:val="144"/>
      <w:szCs w:val="144"/>
    </w:rPr>
  </w:style>
  <w:style w:type="paragraph" w:customStyle="1" w:styleId="Aqpodrka1">
    <w:name w:val="Aqp_odrážka1"/>
    <w:basedOn w:val="Normln"/>
    <w:uiPriority w:val="99"/>
    <w:rsid w:val="006B0D94"/>
    <w:pPr>
      <w:numPr>
        <w:numId w:val="6"/>
      </w:numPr>
    </w:pPr>
  </w:style>
  <w:style w:type="paragraph" w:customStyle="1" w:styleId="Projekt">
    <w:name w:val="Projekt"/>
    <w:basedOn w:val="dajtabulky"/>
    <w:uiPriority w:val="99"/>
    <w:rsid w:val="00873F1F"/>
    <w:rPr>
      <w:sz w:val="28"/>
      <w:szCs w:val="28"/>
    </w:rPr>
  </w:style>
  <w:style w:type="paragraph" w:customStyle="1" w:styleId="dajtabulky10">
    <w:name w:val="Údaj tabulky 10"/>
    <w:basedOn w:val="dajtabulky"/>
    <w:uiPriority w:val="99"/>
    <w:rsid w:val="00F64454"/>
    <w:rPr>
      <w:sz w:val="20"/>
      <w:szCs w:val="20"/>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character" w:customStyle="1" w:styleId="AqpTuPodtr">
    <w:name w:val="AqpTučPodtr"/>
    <w:basedOn w:val="Standardnpsmoodstavce"/>
    <w:uiPriority w:val="99"/>
    <w:rsid w:val="003B113F"/>
    <w:rPr>
      <w:rFonts w:cs="Times New Roman"/>
      <w:b/>
      <w:bCs/>
      <w:u w:val="single"/>
    </w:rPr>
  </w:style>
  <w:style w:type="character" w:customStyle="1" w:styleId="AqpPodtr">
    <w:name w:val="AqpPodtr"/>
    <w:basedOn w:val="Standardnpsmoodstavce"/>
    <w:uiPriority w:val="99"/>
    <w:rsid w:val="003B113F"/>
    <w:rPr>
      <w:rFonts w:cs="Times New Roman"/>
      <w:u w:val="single"/>
    </w:rPr>
  </w:style>
  <w:style w:type="paragraph" w:customStyle="1" w:styleId="Aqpslovn">
    <w:name w:val="Aqp_číslování"/>
    <w:basedOn w:val="Aqpodrka1"/>
    <w:uiPriority w:val="99"/>
    <w:rsid w:val="00B6302C"/>
    <w:pPr>
      <w:numPr>
        <w:numId w:val="7"/>
      </w:numPr>
      <w:tabs>
        <w:tab w:val="num" w:pos="284"/>
        <w:tab w:val="num" w:pos="432"/>
        <w:tab w:val="num" w:pos="643"/>
        <w:tab w:val="num" w:pos="926"/>
        <w:tab w:val="num" w:pos="1492"/>
      </w:tabs>
      <w:ind w:left="432" w:hanging="432"/>
    </w:pPr>
  </w:style>
  <w:style w:type="character" w:customStyle="1" w:styleId="Styl1">
    <w:name w:val="Styl1"/>
    <w:basedOn w:val="Standardnpsmoodstavce"/>
    <w:uiPriority w:val="99"/>
    <w:rsid w:val="003B113F"/>
    <w:rPr>
      <w:rFonts w:cs="Times New Roman"/>
      <w:i/>
      <w:iCs/>
    </w:rPr>
  </w:style>
  <w:style w:type="character" w:customStyle="1" w:styleId="AqpTu">
    <w:name w:val="AqpTuč"/>
    <w:basedOn w:val="Standardnpsmoodstavce"/>
    <w:uiPriority w:val="99"/>
    <w:rsid w:val="003B113F"/>
    <w:rPr>
      <w:rFonts w:cs="Times New Roman"/>
      <w:b/>
      <w:bCs/>
    </w:rPr>
  </w:style>
  <w:style w:type="numbering" w:customStyle="1" w:styleId="StylVcerovov14bTunVlastnbarvaRGB0">
    <w:name w:val="Styl Víceúrovňové 14 b. Tučné Vlastní barva(RGB(0"/>
    <w:aliases w:val="102,153))"/>
    <w:rsid w:val="007140FB"/>
    <w:pPr>
      <w:numPr>
        <w:numId w:val="8"/>
      </w:numPr>
    </w:pPr>
  </w:style>
  <w:style w:type="paragraph" w:styleId="Odstavecseseznamem">
    <w:name w:val="List Paragraph"/>
    <w:basedOn w:val="Normln"/>
    <w:uiPriority w:val="34"/>
    <w:qFormat/>
    <w:rsid w:val="0030632D"/>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38285">
      <w:bodyDiv w:val="1"/>
      <w:marLeft w:val="0"/>
      <w:marRight w:val="0"/>
      <w:marTop w:val="0"/>
      <w:marBottom w:val="0"/>
      <w:divBdr>
        <w:top w:val="none" w:sz="0" w:space="0" w:color="auto"/>
        <w:left w:val="none" w:sz="0" w:space="0" w:color="auto"/>
        <w:bottom w:val="none" w:sz="0" w:space="0" w:color="auto"/>
        <w:right w:val="none" w:sz="0" w:space="0" w:color="auto"/>
      </w:divBdr>
    </w:div>
    <w:div w:id="648872386">
      <w:bodyDiv w:val="1"/>
      <w:marLeft w:val="0"/>
      <w:marRight w:val="0"/>
      <w:marTop w:val="0"/>
      <w:marBottom w:val="0"/>
      <w:divBdr>
        <w:top w:val="none" w:sz="0" w:space="0" w:color="auto"/>
        <w:left w:val="none" w:sz="0" w:space="0" w:color="auto"/>
        <w:bottom w:val="none" w:sz="0" w:space="0" w:color="auto"/>
        <w:right w:val="none" w:sz="0" w:space="0" w:color="auto"/>
      </w:divBdr>
    </w:div>
    <w:div w:id="1514877730">
      <w:marLeft w:val="0"/>
      <w:marRight w:val="0"/>
      <w:marTop w:val="0"/>
      <w:marBottom w:val="0"/>
      <w:divBdr>
        <w:top w:val="none" w:sz="0" w:space="0" w:color="auto"/>
        <w:left w:val="none" w:sz="0" w:space="0" w:color="auto"/>
        <w:bottom w:val="none" w:sz="0" w:space="0" w:color="auto"/>
        <w:right w:val="none" w:sz="0" w:space="0" w:color="auto"/>
      </w:divBdr>
    </w:div>
    <w:div w:id="1514877731">
      <w:marLeft w:val="0"/>
      <w:marRight w:val="0"/>
      <w:marTop w:val="0"/>
      <w:marBottom w:val="0"/>
      <w:divBdr>
        <w:top w:val="none" w:sz="0" w:space="0" w:color="auto"/>
        <w:left w:val="none" w:sz="0" w:space="0" w:color="auto"/>
        <w:bottom w:val="none" w:sz="0" w:space="0" w:color="auto"/>
        <w:right w:val="none" w:sz="0" w:space="0" w:color="auto"/>
      </w:divBdr>
    </w:div>
    <w:div w:id="1514877732">
      <w:marLeft w:val="0"/>
      <w:marRight w:val="0"/>
      <w:marTop w:val="0"/>
      <w:marBottom w:val="0"/>
      <w:divBdr>
        <w:top w:val="none" w:sz="0" w:space="0" w:color="auto"/>
        <w:left w:val="none" w:sz="0" w:space="0" w:color="auto"/>
        <w:bottom w:val="none" w:sz="0" w:space="0" w:color="auto"/>
        <w:right w:val="none" w:sz="0" w:space="0" w:color="auto"/>
      </w:divBdr>
    </w:div>
    <w:div w:id="1626932252">
      <w:bodyDiv w:val="1"/>
      <w:marLeft w:val="0"/>
      <w:marRight w:val="0"/>
      <w:marTop w:val="0"/>
      <w:marBottom w:val="0"/>
      <w:divBdr>
        <w:top w:val="none" w:sz="0" w:space="0" w:color="auto"/>
        <w:left w:val="none" w:sz="0" w:space="0" w:color="auto"/>
        <w:bottom w:val="none" w:sz="0" w:space="0" w:color="auto"/>
        <w:right w:val="none" w:sz="0" w:space="0" w:color="auto"/>
      </w:divBdr>
    </w:div>
    <w:div w:id="1786996802">
      <w:bodyDiv w:val="1"/>
      <w:marLeft w:val="0"/>
      <w:marRight w:val="0"/>
      <w:marTop w:val="0"/>
      <w:marBottom w:val="0"/>
      <w:divBdr>
        <w:top w:val="none" w:sz="0" w:space="0" w:color="auto"/>
        <w:left w:val="none" w:sz="0" w:space="0" w:color="auto"/>
        <w:bottom w:val="none" w:sz="0" w:space="0" w:color="auto"/>
        <w:right w:val="none" w:sz="0" w:space="0" w:color="auto"/>
      </w:divBdr>
    </w:div>
    <w:div w:id="1965691720">
      <w:bodyDiv w:val="1"/>
      <w:marLeft w:val="0"/>
      <w:marRight w:val="0"/>
      <w:marTop w:val="0"/>
      <w:marBottom w:val="0"/>
      <w:divBdr>
        <w:top w:val="none" w:sz="0" w:space="0" w:color="auto"/>
        <w:left w:val="none" w:sz="0" w:space="0" w:color="auto"/>
        <w:bottom w:val="none" w:sz="0" w:space="0" w:color="auto"/>
        <w:right w:val="none" w:sz="0" w:space="0" w:color="auto"/>
      </w:divBdr>
    </w:div>
    <w:div w:id="197787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16440-8E9E-4D12-80FA-F113BFB13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15</Pages>
  <Words>4439</Words>
  <Characters>28788</Characters>
  <Application>Microsoft Office Word</Application>
  <DocSecurity>0</DocSecurity>
  <Lines>239</Lines>
  <Paragraphs>66</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33161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creator>Sousedík Milan</dc:creator>
  <cp:lastModifiedBy>Vlach Štěpán</cp:lastModifiedBy>
  <cp:revision>10</cp:revision>
  <cp:lastPrinted>2015-09-21T11:56:00Z</cp:lastPrinted>
  <dcterms:created xsi:type="dcterms:W3CDTF">2015-06-30T09:25:00Z</dcterms:created>
  <dcterms:modified xsi:type="dcterms:W3CDTF">2015-09-21T11:56:00Z</dcterms:modified>
</cp:coreProperties>
</file>